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Volunteer Application Form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Name -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Address -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Age -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Contact Phone number -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Contact email -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4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Contact preference - phone/text/email 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Interests &amp; hobbies -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Volunteer role sought (Actor; musician; singer; set maker; costume maker; facilitator)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Relevant experience (none is fine)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Special di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402490</wp:posOffset>
                </wp:positionH>
                <wp:positionV relativeFrom="page">
                  <wp:posOffset>184579</wp:posOffset>
                </wp:positionV>
                <wp:extent cx="1770261" cy="9249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261" cy="924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40" w:line="144" w:lineRule="auto"/>
                              <w:rPr>
                                <w:rFonts w:ascii="Luminari" w:cs="Luminari" w:hAnsi="Luminari" w:eastAsia="Luminari"/>
                                <w:color w:val="941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minari" w:hAnsi="Luminari"/>
                                <w:color w:val="941100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Luminari" w:hAnsi="Luminari"/>
                                <w:color w:val="94110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Luminari" w:hAnsi="Luminari"/>
                                <w:color w:val="941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Luminari" w:hAnsi="Luminari"/>
                                <w:color w:val="941100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minari" w:hAnsi="Luminari"/>
                                <w:color w:val="94110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rFonts w:ascii="Luminari" w:hAnsi="Luminari"/>
                                <w:color w:val="941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ust</w:t>
                            </w:r>
                          </w:p>
                          <w:p>
                            <w:pPr>
                              <w:pStyle w:val="Body"/>
                              <w:spacing w:line="144" w:lineRule="auto"/>
                              <w:rPr>
                                <w:rFonts w:ascii="Luminari" w:cs="Luminari" w:hAnsi="Luminari" w:eastAsia="Luminari"/>
                                <w:color w:val="941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minari" w:hAnsi="Luminari"/>
                                <w:color w:val="941100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Luminari" w:hAnsi="Luminari"/>
                                <w:color w:val="941100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Ordinalia</w:t>
                            </w:r>
                          </w:p>
                          <w:p>
                            <w:pPr>
                              <w:pStyle w:val="Body"/>
                              <w:spacing w:line="144" w:lineRule="auto"/>
                              <w:rPr>
                                <w:rFonts w:ascii="Luminari" w:cs="Luminari" w:hAnsi="Luminari" w:eastAsia="Luminari"/>
                                <w:color w:val="941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minari" w:hAnsi="Luminari"/>
                                <w:color w:val="941100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Luminari" w:hAnsi="Luminari"/>
                                <w:color w:val="941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Productions</w:t>
                            </w:r>
                            <w:r>
                              <w:rPr>
                                <w:rFonts w:ascii="Luminari" w:hAnsi="Luminari"/>
                                <w:color w:val="941100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minari" w:hAnsi="Luminari"/>
                                <w:color w:val="94110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Ltd</w:t>
                            </w:r>
                          </w:p>
                          <w:p>
                            <w:pPr>
                              <w:pStyle w:val="Body"/>
                              <w:spacing w:line="168" w:lineRule="auto"/>
                            </w:pPr>
                            <w:r>
                              <w:rPr>
                                <w:rFonts w:ascii="Luminari" w:hAnsi="Luminari"/>
                                <w:color w:val="941100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7pt;margin-top:14.5pt;width:139.4pt;height:72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40" w:line="144" w:lineRule="auto"/>
                        <w:rPr>
                          <w:rFonts w:ascii="Luminari" w:cs="Luminari" w:hAnsi="Luminari" w:eastAsia="Luminari"/>
                          <w:color w:val="941100"/>
                          <w:sz w:val="32"/>
                          <w:szCs w:val="32"/>
                        </w:rPr>
                      </w:pPr>
                      <w:r>
                        <w:rPr>
                          <w:rFonts w:ascii="Luminari" w:hAnsi="Luminari"/>
                          <w:color w:val="941100"/>
                          <w:sz w:val="50"/>
                          <w:szCs w:val="50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Luminari" w:hAnsi="Luminari"/>
                          <w:color w:val="941100"/>
                          <w:sz w:val="36"/>
                          <w:szCs w:val="36"/>
                          <w:rtl w:val="0"/>
                          <w:lang w:val="en-US"/>
                        </w:rPr>
                        <w:t>S</w:t>
                      </w:r>
                      <w:r>
                        <w:rPr>
                          <w:rFonts w:ascii="Luminari" w:hAnsi="Luminari"/>
                          <w:color w:val="941100"/>
                          <w:sz w:val="28"/>
                          <w:szCs w:val="28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Luminari" w:hAnsi="Luminari"/>
                          <w:color w:val="941100"/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minari" w:hAnsi="Luminari"/>
                          <w:color w:val="941100"/>
                          <w:sz w:val="36"/>
                          <w:szCs w:val="36"/>
                          <w:rtl w:val="0"/>
                          <w:lang w:val="en-US"/>
                        </w:rPr>
                        <w:t>J</w:t>
                      </w:r>
                      <w:r>
                        <w:rPr>
                          <w:rFonts w:ascii="Luminari" w:hAnsi="Luminari"/>
                          <w:color w:val="941100"/>
                          <w:sz w:val="28"/>
                          <w:szCs w:val="28"/>
                          <w:rtl w:val="0"/>
                          <w:lang w:val="en-US"/>
                        </w:rPr>
                        <w:t>ust</w:t>
                      </w:r>
                    </w:p>
                    <w:p>
                      <w:pPr>
                        <w:pStyle w:val="Body"/>
                        <w:spacing w:line="144" w:lineRule="auto"/>
                        <w:rPr>
                          <w:rFonts w:ascii="Luminari" w:cs="Luminari" w:hAnsi="Luminari" w:eastAsia="Luminari"/>
                          <w:color w:val="941100"/>
                          <w:sz w:val="32"/>
                          <w:szCs w:val="32"/>
                        </w:rPr>
                      </w:pPr>
                      <w:r>
                        <w:rPr>
                          <w:rFonts w:ascii="Luminari" w:hAnsi="Luminari"/>
                          <w:color w:val="941100"/>
                          <w:sz w:val="32"/>
                          <w:szCs w:val="32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Luminari" w:hAnsi="Luminari"/>
                          <w:color w:val="941100"/>
                          <w:sz w:val="32"/>
                          <w:szCs w:val="32"/>
                          <w:rtl w:val="0"/>
                          <w:lang w:val="en-US"/>
                        </w:rPr>
                        <w:t>Ordinalia</w:t>
                      </w:r>
                    </w:p>
                    <w:p>
                      <w:pPr>
                        <w:pStyle w:val="Body"/>
                        <w:spacing w:line="144" w:lineRule="auto"/>
                        <w:rPr>
                          <w:rFonts w:ascii="Luminari" w:cs="Luminari" w:hAnsi="Luminari" w:eastAsia="Luminari"/>
                          <w:color w:val="941100"/>
                          <w:sz w:val="32"/>
                          <w:szCs w:val="32"/>
                        </w:rPr>
                      </w:pPr>
                      <w:r>
                        <w:rPr>
                          <w:rFonts w:ascii="Luminari" w:hAnsi="Luminari"/>
                          <w:color w:val="941100"/>
                          <w:sz w:val="32"/>
                          <w:szCs w:val="32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Luminari" w:hAnsi="Luminari"/>
                          <w:color w:val="941100"/>
                          <w:sz w:val="28"/>
                          <w:szCs w:val="28"/>
                          <w:rtl w:val="0"/>
                          <w:lang w:val="en-US"/>
                        </w:rPr>
                        <w:t>Productions</w:t>
                      </w:r>
                      <w:r>
                        <w:rPr>
                          <w:rFonts w:ascii="Luminari" w:hAnsi="Luminari"/>
                          <w:color w:val="941100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minari" w:hAnsi="Luminari"/>
                          <w:color w:val="941100"/>
                          <w:sz w:val="22"/>
                          <w:szCs w:val="22"/>
                          <w:rtl w:val="0"/>
                          <w:lang w:val="en-US"/>
                        </w:rPr>
                        <w:t>Ltd</w:t>
                      </w:r>
                    </w:p>
                    <w:p>
                      <w:pPr>
                        <w:pStyle w:val="Body"/>
                        <w:spacing w:line="168" w:lineRule="auto"/>
                      </w:pPr>
                      <w:r>
                        <w:rPr>
                          <w:rFonts w:ascii="Luminari" w:hAnsi="Luminari"/>
                          <w:color w:val="941100"/>
                          <w:sz w:val="32"/>
                          <w:szCs w:val="32"/>
                          <w:rtl w:val="0"/>
                          <w:lang w:val="en-US"/>
                        </w:rPr>
                        <w:t xml:space="preserve">       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etary requirements/allergies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Special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mobility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needs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Note: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By applying for this opportunity, you agree to the expectations of you set out in the volunteer information page of our website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T</w:t>
      </w:r>
      <w:r>
        <w:rPr>
          <w:rFonts w:ascii="Verdana" w:hAnsi="Verdana"/>
          <w:sz w:val="20"/>
          <w:szCs w:val="20"/>
          <w:rtl w:val="0"/>
          <w:lang w:val="en-US"/>
        </w:rPr>
        <w:t>his data will be stored electronically until 31st January 2022, and will not be used for marketing purposes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Lumina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