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46F27" w14:textId="3AA2E8CF" w:rsidR="003E5E2D" w:rsidRDefault="005233F4">
      <w:pPr>
        <w:pStyle w:val="Heading1"/>
        <w:ind w:left="1803"/>
      </w:pPr>
      <w:r>
        <w:t>Core Unit 2</w:t>
      </w:r>
    </w:p>
    <w:p w14:paraId="1988EF95" w14:textId="77777777" w:rsidR="003E5E2D" w:rsidRDefault="005233F4">
      <w:pPr>
        <w:spacing w:before="67"/>
        <w:ind w:left="1802" w:right="3258"/>
        <w:jc w:val="center"/>
        <w:rPr>
          <w:sz w:val="36"/>
        </w:rPr>
      </w:pPr>
      <w:r>
        <w:rPr>
          <w:sz w:val="36"/>
        </w:rPr>
        <w:t>Regulation of Retirement Provision</w:t>
      </w:r>
    </w:p>
    <w:p w14:paraId="355BD463" w14:textId="77777777" w:rsidR="003E5E2D" w:rsidRDefault="003E5E2D">
      <w:pPr>
        <w:pStyle w:val="BodyText"/>
        <w:spacing w:before="6"/>
        <w:rPr>
          <w:sz w:val="37"/>
        </w:rPr>
      </w:pPr>
    </w:p>
    <w:p w14:paraId="1EEFA8B8" w14:textId="77777777" w:rsidR="003E5E2D" w:rsidRDefault="005233F4">
      <w:pPr>
        <w:ind w:left="1802" w:right="3258"/>
        <w:jc w:val="center"/>
        <w:rPr>
          <w:sz w:val="28"/>
        </w:rPr>
      </w:pPr>
      <w:r>
        <w:rPr>
          <w:sz w:val="28"/>
        </w:rPr>
        <w:t>Assignment 3</w:t>
      </w:r>
    </w:p>
    <w:p w14:paraId="6B284AA5" w14:textId="77777777" w:rsidR="003E5E2D" w:rsidRDefault="005233F4">
      <w:pPr>
        <w:spacing w:before="49"/>
        <w:ind w:left="1803" w:right="3258"/>
        <w:jc w:val="center"/>
        <w:rPr>
          <w:i/>
          <w:sz w:val="18"/>
        </w:rPr>
      </w:pPr>
      <w:r>
        <w:rPr>
          <w:i/>
          <w:sz w:val="18"/>
        </w:rPr>
        <w:t>(Part 3 – Other Relevant Areas of Law and Part 4 – Corporate Transactions)</w:t>
      </w:r>
    </w:p>
    <w:p w14:paraId="03C497CD" w14:textId="77777777" w:rsidR="003E5E2D" w:rsidRDefault="003E5E2D">
      <w:pPr>
        <w:pStyle w:val="BodyText"/>
        <w:spacing w:before="11"/>
        <w:rPr>
          <w:i/>
          <w:sz w:val="20"/>
        </w:rPr>
      </w:pPr>
    </w:p>
    <w:p w14:paraId="280050B1" w14:textId="77777777" w:rsidR="003E5E2D" w:rsidRDefault="005233F4">
      <w:pPr>
        <w:ind w:left="1778" w:right="3258"/>
        <w:jc w:val="center"/>
        <w:rPr>
          <w:i/>
          <w:sz w:val="16"/>
        </w:rPr>
      </w:pPr>
      <w:r>
        <w:rPr>
          <w:i/>
          <w:sz w:val="16"/>
        </w:rPr>
        <w:t>Recommended Time: 1 Hour</w:t>
      </w:r>
    </w:p>
    <w:p w14:paraId="2F245923" w14:textId="77777777" w:rsidR="003E5E2D" w:rsidRDefault="003E5E2D">
      <w:pPr>
        <w:pStyle w:val="BodyText"/>
        <w:rPr>
          <w:i/>
          <w:sz w:val="16"/>
        </w:rPr>
      </w:pPr>
    </w:p>
    <w:p w14:paraId="207C6E75" w14:textId="77777777" w:rsidR="003E5E2D" w:rsidRDefault="003E5E2D">
      <w:pPr>
        <w:pStyle w:val="BodyText"/>
        <w:rPr>
          <w:i/>
          <w:sz w:val="16"/>
        </w:rPr>
      </w:pPr>
    </w:p>
    <w:p w14:paraId="60A630B4" w14:textId="77777777" w:rsidR="003E5E2D" w:rsidRDefault="005233F4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42" w:line="276" w:lineRule="auto"/>
        <w:ind w:right="2140"/>
        <w:rPr>
          <w:sz w:val="18"/>
        </w:rPr>
      </w:pPr>
      <w:r>
        <w:rPr>
          <w:sz w:val="18"/>
        </w:rPr>
        <w:t>Give an example of when trustees are likely to encounter sensitive personal data and outline four of the data protection</w:t>
      </w:r>
      <w:r>
        <w:rPr>
          <w:spacing w:val="-2"/>
          <w:sz w:val="18"/>
        </w:rPr>
        <w:t xml:space="preserve"> </w:t>
      </w:r>
      <w:r>
        <w:rPr>
          <w:sz w:val="18"/>
        </w:rPr>
        <w:t>principles.</w:t>
      </w:r>
    </w:p>
    <w:p w14:paraId="62A75E0D" w14:textId="77777777" w:rsidR="003E5E2D" w:rsidRDefault="005233F4">
      <w:pPr>
        <w:pStyle w:val="Heading2"/>
        <w:spacing w:line="218" w:lineRule="exact"/>
      </w:pPr>
      <w:r>
        <w:t>5 marks</w:t>
      </w:r>
    </w:p>
    <w:p w14:paraId="49D011CE" w14:textId="77777777" w:rsidR="003E5E2D" w:rsidRDefault="003E5E2D">
      <w:pPr>
        <w:pStyle w:val="BodyText"/>
        <w:spacing w:before="8"/>
        <w:rPr>
          <w:b/>
          <w:sz w:val="20"/>
        </w:rPr>
      </w:pPr>
    </w:p>
    <w:p w14:paraId="4E47FA0E" w14:textId="77777777" w:rsidR="003E5E2D" w:rsidRDefault="005233F4">
      <w:pPr>
        <w:pStyle w:val="ListParagraph"/>
        <w:numPr>
          <w:ilvl w:val="0"/>
          <w:numId w:val="1"/>
        </w:numPr>
        <w:tabs>
          <w:tab w:val="left" w:pos="527"/>
          <w:tab w:val="left" w:pos="528"/>
        </w:tabs>
        <w:spacing w:before="1" w:line="276" w:lineRule="auto"/>
        <w:ind w:left="527" w:right="2122" w:hanging="428"/>
        <w:rPr>
          <w:sz w:val="18"/>
        </w:rPr>
      </w:pPr>
      <w:r>
        <w:rPr>
          <w:sz w:val="18"/>
        </w:rPr>
        <w:t>Outline how the principle of equal pay for equal work for men and woman has impacted on UK occupational pension</w:t>
      </w:r>
      <w:r>
        <w:rPr>
          <w:spacing w:val="-2"/>
          <w:sz w:val="18"/>
        </w:rPr>
        <w:t xml:space="preserve"> </w:t>
      </w:r>
      <w:r>
        <w:rPr>
          <w:sz w:val="18"/>
        </w:rPr>
        <w:t>provision.</w:t>
      </w:r>
    </w:p>
    <w:p w14:paraId="3A50CC58" w14:textId="77777777" w:rsidR="003E5E2D" w:rsidRDefault="005233F4">
      <w:pPr>
        <w:pStyle w:val="Heading2"/>
        <w:spacing w:before="1"/>
      </w:pPr>
      <w:r>
        <w:t>5 marks</w:t>
      </w:r>
    </w:p>
    <w:p w14:paraId="73B01721" w14:textId="77777777" w:rsidR="003E5E2D" w:rsidRDefault="003E5E2D">
      <w:pPr>
        <w:pStyle w:val="BodyText"/>
        <w:spacing w:before="1"/>
        <w:rPr>
          <w:b/>
          <w:sz w:val="16"/>
        </w:rPr>
      </w:pPr>
    </w:p>
    <w:p w14:paraId="4574404E" w14:textId="77777777" w:rsidR="003E5E2D" w:rsidRDefault="005233F4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1"/>
        <w:rPr>
          <w:sz w:val="18"/>
        </w:rPr>
      </w:pPr>
      <w:r>
        <w:rPr>
          <w:sz w:val="18"/>
        </w:rPr>
        <w:t>Distinguish between a “pension sharing order” and an “attachment</w:t>
      </w:r>
      <w:r>
        <w:rPr>
          <w:spacing w:val="-4"/>
          <w:sz w:val="18"/>
        </w:rPr>
        <w:t xml:space="preserve"> </w:t>
      </w:r>
      <w:r>
        <w:rPr>
          <w:sz w:val="18"/>
        </w:rPr>
        <w:t>order”.</w:t>
      </w:r>
    </w:p>
    <w:p w14:paraId="17D3B8CB" w14:textId="77777777" w:rsidR="003E5E2D" w:rsidRDefault="005233F4">
      <w:pPr>
        <w:pStyle w:val="Heading2"/>
        <w:spacing w:before="33"/>
        <w:ind w:left="8021" w:right="0"/>
        <w:jc w:val="left"/>
      </w:pPr>
      <w:r>
        <w:t>10 marks</w:t>
      </w:r>
    </w:p>
    <w:p w14:paraId="30248C93" w14:textId="77777777" w:rsidR="003E5E2D" w:rsidRDefault="003E5E2D">
      <w:pPr>
        <w:pStyle w:val="BodyText"/>
        <w:spacing w:before="2"/>
        <w:rPr>
          <w:b/>
          <w:sz w:val="16"/>
        </w:rPr>
      </w:pPr>
    </w:p>
    <w:p w14:paraId="5CF14AD4" w14:textId="71430F8C" w:rsidR="003E5E2D" w:rsidRPr="001A5BB1" w:rsidRDefault="005233F4" w:rsidP="001A5BB1">
      <w:pPr>
        <w:pStyle w:val="ListParagraph"/>
        <w:numPr>
          <w:ilvl w:val="0"/>
          <w:numId w:val="1"/>
        </w:numPr>
        <w:tabs>
          <w:tab w:val="left" w:pos="527"/>
          <w:tab w:val="left" w:pos="528"/>
        </w:tabs>
        <w:spacing w:line="278" w:lineRule="auto"/>
        <w:ind w:left="527" w:right="1572" w:hanging="428"/>
        <w:rPr>
          <w:sz w:val="18"/>
        </w:rPr>
      </w:pPr>
      <w:r>
        <w:rPr>
          <w:sz w:val="18"/>
        </w:rPr>
        <w:t>The Bribery Act 2010 created four criminal offences. Outline the offences which are potentially relevant for trustees of pension schemes and the penalties for breaching the</w:t>
      </w:r>
      <w:r>
        <w:rPr>
          <w:spacing w:val="-8"/>
          <w:sz w:val="18"/>
        </w:rPr>
        <w:t xml:space="preserve"> </w:t>
      </w:r>
      <w:r>
        <w:rPr>
          <w:sz w:val="18"/>
        </w:rPr>
        <w:t>Act.</w:t>
      </w:r>
    </w:p>
    <w:p w14:paraId="2FD08A5F" w14:textId="77777777" w:rsidR="003E5E2D" w:rsidRDefault="005233F4">
      <w:pPr>
        <w:pStyle w:val="Heading2"/>
      </w:pPr>
      <w:r>
        <w:t>5 marks</w:t>
      </w:r>
    </w:p>
    <w:p w14:paraId="6E5932CE" w14:textId="77777777" w:rsidR="003E5E2D" w:rsidRDefault="003E5E2D">
      <w:pPr>
        <w:pStyle w:val="BodyText"/>
        <w:spacing w:before="6"/>
        <w:rPr>
          <w:b/>
          <w:sz w:val="15"/>
        </w:rPr>
      </w:pPr>
    </w:p>
    <w:p w14:paraId="6EFEEFEF" w14:textId="77777777" w:rsidR="003E5E2D" w:rsidRDefault="005233F4">
      <w:pPr>
        <w:pStyle w:val="ListParagraph"/>
        <w:numPr>
          <w:ilvl w:val="0"/>
          <w:numId w:val="1"/>
        </w:numPr>
        <w:tabs>
          <w:tab w:val="left" w:pos="527"/>
          <w:tab w:val="left" w:pos="528"/>
        </w:tabs>
        <w:ind w:left="527" w:hanging="428"/>
        <w:rPr>
          <w:sz w:val="18"/>
        </w:rPr>
      </w:pPr>
      <w:r>
        <w:rPr>
          <w:sz w:val="18"/>
        </w:rPr>
        <w:t>Distinguish between a share sale and a business</w:t>
      </w:r>
      <w:r>
        <w:rPr>
          <w:spacing w:val="-3"/>
          <w:sz w:val="18"/>
        </w:rPr>
        <w:t xml:space="preserve"> </w:t>
      </w:r>
      <w:r>
        <w:rPr>
          <w:sz w:val="18"/>
        </w:rPr>
        <w:t>sale.</w:t>
      </w:r>
    </w:p>
    <w:p w14:paraId="4547A1A1" w14:textId="77777777" w:rsidR="003E5E2D" w:rsidRDefault="005233F4">
      <w:pPr>
        <w:pStyle w:val="Heading2"/>
        <w:spacing w:before="32"/>
        <w:ind w:left="8021" w:right="0"/>
        <w:jc w:val="left"/>
      </w:pPr>
      <w:r>
        <w:t>10 marks</w:t>
      </w:r>
    </w:p>
    <w:p w14:paraId="6810766D" w14:textId="77777777" w:rsidR="003E5E2D" w:rsidRDefault="003E5E2D">
      <w:pPr>
        <w:pStyle w:val="BodyText"/>
        <w:rPr>
          <w:b/>
          <w:sz w:val="20"/>
        </w:rPr>
      </w:pPr>
    </w:p>
    <w:p w14:paraId="5A9C24BD" w14:textId="77777777" w:rsidR="003E5E2D" w:rsidRDefault="003E5E2D">
      <w:pPr>
        <w:pStyle w:val="BodyText"/>
        <w:spacing w:before="10"/>
        <w:rPr>
          <w:b/>
        </w:rPr>
      </w:pPr>
    </w:p>
    <w:p w14:paraId="333A4B24" w14:textId="77777777" w:rsidR="003E5E2D" w:rsidRDefault="005233F4">
      <w:pPr>
        <w:pStyle w:val="ListParagraph"/>
        <w:numPr>
          <w:ilvl w:val="0"/>
          <w:numId w:val="1"/>
        </w:numPr>
        <w:tabs>
          <w:tab w:val="left" w:pos="527"/>
          <w:tab w:val="left" w:pos="528"/>
        </w:tabs>
        <w:spacing w:before="0"/>
        <w:ind w:left="527" w:hanging="428"/>
        <w:rPr>
          <w:sz w:val="18"/>
        </w:rPr>
      </w:pPr>
      <w:r>
        <w:rPr>
          <w:sz w:val="18"/>
        </w:rPr>
        <w:t>Distinguish between a warranty and an</w:t>
      </w:r>
      <w:r>
        <w:rPr>
          <w:spacing w:val="-6"/>
          <w:sz w:val="18"/>
        </w:rPr>
        <w:t xml:space="preserve"> </w:t>
      </w:r>
      <w:r>
        <w:rPr>
          <w:sz w:val="18"/>
        </w:rPr>
        <w:t>indemnity.</w:t>
      </w:r>
    </w:p>
    <w:p w14:paraId="5E616DCE" w14:textId="77777777" w:rsidR="003E5E2D" w:rsidRDefault="005233F4">
      <w:pPr>
        <w:pStyle w:val="Heading2"/>
        <w:spacing w:before="33"/>
        <w:ind w:left="8021" w:right="0"/>
        <w:jc w:val="left"/>
      </w:pPr>
      <w:r>
        <w:t>10 marks</w:t>
      </w:r>
    </w:p>
    <w:p w14:paraId="5ABE6DD9" w14:textId="77777777" w:rsidR="003E5E2D" w:rsidRDefault="003E5E2D">
      <w:pPr>
        <w:pStyle w:val="BodyText"/>
        <w:spacing w:before="3"/>
        <w:rPr>
          <w:b/>
        </w:rPr>
      </w:pPr>
    </w:p>
    <w:p w14:paraId="5688FAE4" w14:textId="77777777" w:rsidR="003E5E2D" w:rsidRDefault="005233F4">
      <w:pPr>
        <w:pStyle w:val="ListParagraph"/>
        <w:numPr>
          <w:ilvl w:val="0"/>
          <w:numId w:val="1"/>
        </w:numPr>
        <w:tabs>
          <w:tab w:val="left" w:pos="527"/>
          <w:tab w:val="left" w:pos="528"/>
        </w:tabs>
        <w:spacing w:line="276" w:lineRule="auto"/>
        <w:ind w:left="527" w:right="1560" w:hanging="428"/>
        <w:rPr>
          <w:sz w:val="18"/>
        </w:rPr>
      </w:pPr>
      <w:r>
        <w:rPr>
          <w:sz w:val="18"/>
        </w:rPr>
        <w:t>Outline</w:t>
      </w:r>
      <w:r>
        <w:rPr>
          <w:spacing w:val="-3"/>
          <w:sz w:val="18"/>
        </w:rPr>
        <w:t xml:space="preserve"> </w:t>
      </w:r>
      <w:r>
        <w:rPr>
          <w:sz w:val="18"/>
        </w:rPr>
        <w:t>what</w:t>
      </w:r>
      <w:r>
        <w:rPr>
          <w:spacing w:val="-3"/>
          <w:sz w:val="18"/>
        </w:rPr>
        <w:t xml:space="preserve"> </w:t>
      </w:r>
      <w:r>
        <w:rPr>
          <w:sz w:val="18"/>
        </w:rPr>
        <w:t>type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pension</w:t>
      </w:r>
      <w:r>
        <w:rPr>
          <w:spacing w:val="-3"/>
          <w:sz w:val="18"/>
        </w:rPr>
        <w:t xml:space="preserve"> </w:t>
      </w:r>
      <w:r>
        <w:rPr>
          <w:sz w:val="18"/>
        </w:rPr>
        <w:t>arrangement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purchaser</w:t>
      </w:r>
      <w:r>
        <w:rPr>
          <w:spacing w:val="-2"/>
          <w:sz w:val="18"/>
        </w:rPr>
        <w:t xml:space="preserve"> </w:t>
      </w:r>
      <w:r>
        <w:rPr>
          <w:sz w:val="18"/>
        </w:rPr>
        <w:t>must</w:t>
      </w:r>
      <w:r>
        <w:rPr>
          <w:spacing w:val="-1"/>
          <w:sz w:val="18"/>
        </w:rPr>
        <w:t xml:space="preserve"> </w:t>
      </w:r>
      <w:r>
        <w:rPr>
          <w:sz w:val="18"/>
        </w:rPr>
        <w:t>provide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transferring</w:t>
      </w:r>
      <w:r>
        <w:rPr>
          <w:spacing w:val="-3"/>
          <w:sz w:val="18"/>
        </w:rPr>
        <w:t xml:space="preserve"> </w:t>
      </w:r>
      <w:r>
        <w:rPr>
          <w:sz w:val="18"/>
        </w:rPr>
        <w:t>employees</w:t>
      </w:r>
      <w:r>
        <w:rPr>
          <w:spacing w:val="-3"/>
          <w:sz w:val="18"/>
        </w:rPr>
        <w:t xml:space="preserve"> </w:t>
      </w:r>
      <w:r>
        <w:rPr>
          <w:sz w:val="18"/>
        </w:rPr>
        <w:t>following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business sale where the seller provided a defined contribution occupational pension</w:t>
      </w:r>
      <w:r>
        <w:rPr>
          <w:spacing w:val="-7"/>
          <w:sz w:val="18"/>
        </w:rPr>
        <w:t xml:space="preserve"> </w:t>
      </w:r>
      <w:r>
        <w:rPr>
          <w:sz w:val="18"/>
        </w:rPr>
        <w:t>scheme.</w:t>
      </w:r>
    </w:p>
    <w:p w14:paraId="600DED98" w14:textId="77777777" w:rsidR="003E5E2D" w:rsidRDefault="005233F4">
      <w:pPr>
        <w:pStyle w:val="Heading2"/>
        <w:spacing w:line="219" w:lineRule="exact"/>
      </w:pPr>
      <w:r>
        <w:t>5 marks</w:t>
      </w:r>
    </w:p>
    <w:p w14:paraId="1160C839" w14:textId="77777777" w:rsidR="003E5E2D" w:rsidRDefault="003E5E2D">
      <w:pPr>
        <w:pStyle w:val="BodyText"/>
        <w:rPr>
          <w:b/>
          <w:sz w:val="20"/>
        </w:rPr>
      </w:pPr>
    </w:p>
    <w:p w14:paraId="48EDEAAE" w14:textId="77777777" w:rsidR="003E5E2D" w:rsidRDefault="003E5E2D">
      <w:pPr>
        <w:pStyle w:val="BodyText"/>
        <w:rPr>
          <w:b/>
          <w:sz w:val="20"/>
        </w:rPr>
      </w:pPr>
    </w:p>
    <w:p w14:paraId="6A50E2FC" w14:textId="31DD6399" w:rsidR="003E5E2D" w:rsidRDefault="003E5E2D">
      <w:pPr>
        <w:pStyle w:val="BodyText"/>
        <w:rPr>
          <w:b/>
          <w:sz w:val="20"/>
        </w:rPr>
      </w:pPr>
    </w:p>
    <w:p w14:paraId="1542BD4D" w14:textId="3C64E8D9" w:rsidR="001A5BB1" w:rsidRDefault="001A5BB1">
      <w:pPr>
        <w:pStyle w:val="BodyText"/>
        <w:rPr>
          <w:b/>
          <w:sz w:val="20"/>
        </w:rPr>
      </w:pPr>
    </w:p>
    <w:p w14:paraId="06459751" w14:textId="77777777" w:rsidR="001A5BB1" w:rsidRDefault="001A5BB1">
      <w:pPr>
        <w:pStyle w:val="BodyText"/>
        <w:rPr>
          <w:b/>
          <w:sz w:val="20"/>
        </w:rPr>
      </w:pPr>
    </w:p>
    <w:p w14:paraId="3C20CC37" w14:textId="77777777" w:rsidR="003E5E2D" w:rsidRDefault="003E5E2D">
      <w:pPr>
        <w:pStyle w:val="BodyText"/>
        <w:rPr>
          <w:b/>
          <w:sz w:val="20"/>
        </w:rPr>
      </w:pPr>
    </w:p>
    <w:p w14:paraId="51473EAF" w14:textId="77777777" w:rsidR="003E5E2D" w:rsidRDefault="003E5E2D">
      <w:pPr>
        <w:pStyle w:val="BodyText"/>
        <w:rPr>
          <w:b/>
          <w:sz w:val="20"/>
        </w:rPr>
      </w:pPr>
    </w:p>
    <w:p w14:paraId="353C9E36" w14:textId="77777777" w:rsidR="003E5E2D" w:rsidRDefault="003E5E2D">
      <w:pPr>
        <w:pStyle w:val="BodyText"/>
        <w:rPr>
          <w:b/>
          <w:sz w:val="20"/>
        </w:rPr>
      </w:pPr>
    </w:p>
    <w:p w14:paraId="718E40E6" w14:textId="77777777" w:rsidR="003E5E2D" w:rsidRDefault="003E5E2D">
      <w:pPr>
        <w:pStyle w:val="BodyText"/>
        <w:rPr>
          <w:b/>
          <w:sz w:val="20"/>
        </w:rPr>
      </w:pPr>
    </w:p>
    <w:p w14:paraId="795CBC1A" w14:textId="77777777" w:rsidR="003E5E2D" w:rsidRDefault="003E5E2D">
      <w:pPr>
        <w:pStyle w:val="BodyText"/>
        <w:rPr>
          <w:b/>
          <w:sz w:val="20"/>
        </w:rPr>
      </w:pPr>
    </w:p>
    <w:p w14:paraId="75A917B8" w14:textId="77777777" w:rsidR="003E5E2D" w:rsidRDefault="003E5E2D">
      <w:pPr>
        <w:pStyle w:val="BodyText"/>
        <w:rPr>
          <w:b/>
          <w:sz w:val="20"/>
        </w:rPr>
      </w:pPr>
    </w:p>
    <w:p w14:paraId="72FFEBCC" w14:textId="77777777" w:rsidR="003E5E2D" w:rsidRDefault="003E5E2D">
      <w:pPr>
        <w:pStyle w:val="BodyText"/>
        <w:rPr>
          <w:b/>
          <w:sz w:val="20"/>
        </w:rPr>
      </w:pPr>
    </w:p>
    <w:p w14:paraId="5F05D7FC" w14:textId="77777777" w:rsidR="003E5E2D" w:rsidRDefault="003E5E2D">
      <w:pPr>
        <w:pStyle w:val="BodyText"/>
        <w:rPr>
          <w:b/>
          <w:sz w:val="20"/>
        </w:rPr>
      </w:pPr>
    </w:p>
    <w:p w14:paraId="7E3BC785" w14:textId="77777777" w:rsidR="003E5E2D" w:rsidRDefault="003E5E2D">
      <w:pPr>
        <w:pStyle w:val="BodyText"/>
        <w:rPr>
          <w:b/>
          <w:sz w:val="20"/>
        </w:rPr>
      </w:pPr>
    </w:p>
    <w:p w14:paraId="56622583" w14:textId="77777777" w:rsidR="003E5E2D" w:rsidRDefault="003E5E2D">
      <w:pPr>
        <w:pStyle w:val="BodyText"/>
        <w:rPr>
          <w:b/>
          <w:sz w:val="20"/>
        </w:rPr>
      </w:pPr>
    </w:p>
    <w:p w14:paraId="0E45F786" w14:textId="77777777" w:rsidR="003E5E2D" w:rsidRDefault="003E5E2D">
      <w:pPr>
        <w:pStyle w:val="BodyText"/>
        <w:rPr>
          <w:b/>
          <w:sz w:val="20"/>
        </w:rPr>
      </w:pPr>
    </w:p>
    <w:p w14:paraId="2D35767E" w14:textId="77777777" w:rsidR="003E5E2D" w:rsidRDefault="003E5E2D">
      <w:pPr>
        <w:pStyle w:val="BodyText"/>
        <w:spacing w:before="11"/>
        <w:rPr>
          <w:b/>
          <w:sz w:val="24"/>
        </w:rPr>
      </w:pPr>
    </w:p>
    <w:p w14:paraId="770F9D0E" w14:textId="77777777" w:rsidR="003E5E2D" w:rsidRDefault="005233F4">
      <w:pPr>
        <w:tabs>
          <w:tab w:val="left" w:pos="7301"/>
        </w:tabs>
        <w:spacing w:before="69"/>
        <w:ind w:left="100"/>
        <w:rPr>
          <w:sz w:val="16"/>
        </w:rPr>
      </w:pPr>
      <w:r>
        <w:rPr>
          <w:sz w:val="16"/>
        </w:rPr>
        <w:t>Core Unit 2</w:t>
      </w:r>
      <w:r>
        <w:rPr>
          <w:spacing w:val="-5"/>
          <w:sz w:val="16"/>
        </w:rPr>
        <w:t xml:space="preserve"> </w:t>
      </w:r>
      <w:r>
        <w:rPr>
          <w:sz w:val="16"/>
        </w:rPr>
        <w:t>Assignment</w:t>
      </w:r>
      <w:r>
        <w:rPr>
          <w:spacing w:val="-2"/>
          <w:sz w:val="16"/>
        </w:rPr>
        <w:t xml:space="preserve"> </w:t>
      </w:r>
      <w:r>
        <w:rPr>
          <w:sz w:val="16"/>
        </w:rPr>
        <w:t>3</w:t>
      </w:r>
      <w:r>
        <w:rPr>
          <w:sz w:val="16"/>
        </w:rPr>
        <w:tab/>
        <w:t>2020</w:t>
      </w:r>
      <w:r>
        <w:rPr>
          <w:spacing w:val="-1"/>
          <w:sz w:val="16"/>
        </w:rPr>
        <w:t xml:space="preserve"> </w:t>
      </w:r>
      <w:r>
        <w:rPr>
          <w:sz w:val="16"/>
        </w:rPr>
        <w:t>Edition</w:t>
      </w:r>
    </w:p>
    <w:p w14:paraId="2D0927C2" w14:textId="305A7C32" w:rsidR="003E5E2D" w:rsidRDefault="005233F4">
      <w:pPr>
        <w:spacing w:before="28"/>
        <w:ind w:left="100"/>
        <w:rPr>
          <w:sz w:val="16"/>
        </w:rPr>
      </w:pPr>
      <w:r>
        <w:rPr>
          <w:sz w:val="16"/>
        </w:rPr>
        <w:t>© The Pensions Management Institute 2020</w:t>
      </w:r>
    </w:p>
    <w:sectPr w:rsidR="003E5E2D">
      <w:headerReference w:type="default" r:id="rId7"/>
      <w:type w:val="continuous"/>
      <w:pgSz w:w="11910" w:h="16840"/>
      <w:pgMar w:top="140" w:right="0" w:bottom="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E6162" w14:textId="77777777" w:rsidR="001A5BB1" w:rsidRDefault="001A5BB1" w:rsidP="001A5BB1">
      <w:r>
        <w:separator/>
      </w:r>
    </w:p>
  </w:endnote>
  <w:endnote w:type="continuationSeparator" w:id="0">
    <w:p w14:paraId="1F959E22" w14:textId="77777777" w:rsidR="001A5BB1" w:rsidRDefault="001A5BB1" w:rsidP="001A5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EC6121" w14:textId="77777777" w:rsidR="001A5BB1" w:rsidRDefault="001A5BB1" w:rsidP="001A5BB1">
      <w:r>
        <w:separator/>
      </w:r>
    </w:p>
  </w:footnote>
  <w:footnote w:type="continuationSeparator" w:id="0">
    <w:p w14:paraId="405376E4" w14:textId="77777777" w:rsidR="001A5BB1" w:rsidRDefault="001A5BB1" w:rsidP="001A5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869D4" w14:textId="09E288D7" w:rsidR="001A5BB1" w:rsidRDefault="001A5BB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2A85ED2" wp14:editId="0F23AA17">
          <wp:simplePos x="0" y="0"/>
          <wp:positionH relativeFrom="margin">
            <wp:align>left</wp:align>
          </wp:positionH>
          <wp:positionV relativeFrom="paragraph">
            <wp:posOffset>-368300</wp:posOffset>
          </wp:positionV>
          <wp:extent cx="2339975" cy="1282700"/>
          <wp:effectExtent l="0" t="0" r="3175" b="0"/>
          <wp:wrapTopAndBottom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128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655CDC"/>
    <w:multiLevelType w:val="hybridMultilevel"/>
    <w:tmpl w:val="3B20951C"/>
    <w:lvl w:ilvl="0" w:tplc="BB24C614">
      <w:start w:val="1"/>
      <w:numFmt w:val="decimal"/>
      <w:lvlText w:val="%1."/>
      <w:lvlJc w:val="left"/>
      <w:pPr>
        <w:ind w:left="460" w:hanging="360"/>
        <w:jc w:val="left"/>
      </w:pPr>
      <w:rPr>
        <w:rFonts w:ascii="Carlito" w:eastAsia="Carlito" w:hAnsi="Carlito" w:cs="Carlito" w:hint="default"/>
        <w:spacing w:val="-2"/>
        <w:w w:val="100"/>
        <w:sz w:val="18"/>
        <w:szCs w:val="18"/>
        <w:lang w:val="en-US" w:eastAsia="en-US" w:bidi="ar-SA"/>
      </w:rPr>
    </w:lvl>
    <w:lvl w:ilvl="1" w:tplc="78B2A024">
      <w:numFmt w:val="bullet"/>
      <w:lvlText w:val="•"/>
      <w:lvlJc w:val="left"/>
      <w:pPr>
        <w:ind w:left="8160" w:hanging="360"/>
      </w:pPr>
      <w:rPr>
        <w:rFonts w:hint="default"/>
        <w:lang w:val="en-US" w:eastAsia="en-US" w:bidi="ar-SA"/>
      </w:rPr>
    </w:lvl>
    <w:lvl w:ilvl="2" w:tplc="0DBE8282">
      <w:numFmt w:val="bullet"/>
      <w:lvlText w:val="•"/>
      <w:lvlJc w:val="left"/>
      <w:pPr>
        <w:ind w:left="8240" w:hanging="360"/>
      </w:pPr>
      <w:rPr>
        <w:rFonts w:hint="default"/>
        <w:lang w:val="en-US" w:eastAsia="en-US" w:bidi="ar-SA"/>
      </w:rPr>
    </w:lvl>
    <w:lvl w:ilvl="3" w:tplc="3DDC82C0">
      <w:numFmt w:val="bullet"/>
      <w:lvlText w:val="•"/>
      <w:lvlJc w:val="left"/>
      <w:pPr>
        <w:ind w:left="8530" w:hanging="360"/>
      </w:pPr>
      <w:rPr>
        <w:rFonts w:hint="default"/>
        <w:lang w:val="en-US" w:eastAsia="en-US" w:bidi="ar-SA"/>
      </w:rPr>
    </w:lvl>
    <w:lvl w:ilvl="4" w:tplc="9C9EE81E">
      <w:numFmt w:val="bullet"/>
      <w:lvlText w:val="•"/>
      <w:lvlJc w:val="left"/>
      <w:pPr>
        <w:ind w:left="8821" w:hanging="360"/>
      </w:pPr>
      <w:rPr>
        <w:rFonts w:hint="default"/>
        <w:lang w:val="en-US" w:eastAsia="en-US" w:bidi="ar-SA"/>
      </w:rPr>
    </w:lvl>
    <w:lvl w:ilvl="5" w:tplc="83664612">
      <w:numFmt w:val="bullet"/>
      <w:lvlText w:val="•"/>
      <w:lvlJc w:val="left"/>
      <w:pPr>
        <w:ind w:left="9112" w:hanging="360"/>
      </w:pPr>
      <w:rPr>
        <w:rFonts w:hint="default"/>
        <w:lang w:val="en-US" w:eastAsia="en-US" w:bidi="ar-SA"/>
      </w:rPr>
    </w:lvl>
    <w:lvl w:ilvl="6" w:tplc="98DA6D3A">
      <w:numFmt w:val="bullet"/>
      <w:lvlText w:val="•"/>
      <w:lvlJc w:val="left"/>
      <w:pPr>
        <w:ind w:left="9403" w:hanging="360"/>
      </w:pPr>
      <w:rPr>
        <w:rFonts w:hint="default"/>
        <w:lang w:val="en-US" w:eastAsia="en-US" w:bidi="ar-SA"/>
      </w:rPr>
    </w:lvl>
    <w:lvl w:ilvl="7" w:tplc="CFE8AFE8">
      <w:numFmt w:val="bullet"/>
      <w:lvlText w:val="•"/>
      <w:lvlJc w:val="left"/>
      <w:pPr>
        <w:ind w:left="9694" w:hanging="360"/>
      </w:pPr>
      <w:rPr>
        <w:rFonts w:hint="default"/>
        <w:lang w:val="en-US" w:eastAsia="en-US" w:bidi="ar-SA"/>
      </w:rPr>
    </w:lvl>
    <w:lvl w:ilvl="8" w:tplc="DD6C29BC">
      <w:numFmt w:val="bullet"/>
      <w:lvlText w:val="•"/>
      <w:lvlJc w:val="left"/>
      <w:pPr>
        <w:ind w:left="998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E2D"/>
    <w:rsid w:val="001A5BB1"/>
    <w:rsid w:val="003E5E2D"/>
    <w:rsid w:val="005233F4"/>
    <w:rsid w:val="00DA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2054E"/>
  <w15:docId w15:val="{C8578D60-960F-49DC-8496-7C0A6CFAC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9"/>
    <w:qFormat/>
    <w:pPr>
      <w:spacing w:before="27"/>
      <w:ind w:left="1802" w:right="3258"/>
      <w:jc w:val="center"/>
      <w:outlineLvl w:val="0"/>
    </w:pPr>
    <w:rPr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right="1953"/>
      <w:jc w:val="right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64"/>
      <w:ind w:left="527" w:hanging="42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A5B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5BB1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1A5B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5BB1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Sanchez</dc:creator>
  <cp:lastModifiedBy>Mohamed Alim Uddin</cp:lastModifiedBy>
  <cp:revision>3</cp:revision>
  <dcterms:created xsi:type="dcterms:W3CDTF">2021-01-25T13:10:00Z</dcterms:created>
  <dcterms:modified xsi:type="dcterms:W3CDTF">2021-01-28T11:17:00Z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2021-01-22T00:00:00Z</vt:filetime>
  </property>
</Properties>
</file>