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D67AD" w14:textId="1F52982F" w:rsidR="00BD348F" w:rsidRDefault="00A80A2C">
      <w:pPr>
        <w:pStyle w:val="Heading1"/>
        <w:ind w:left="1136"/>
      </w:pPr>
      <w:r>
        <w:t>Core Unit 2</w:t>
      </w:r>
    </w:p>
    <w:p w14:paraId="553F1A02" w14:textId="77777777" w:rsidR="00BD348F" w:rsidRDefault="00A80A2C">
      <w:pPr>
        <w:spacing w:before="67"/>
        <w:ind w:left="1135" w:right="2591"/>
        <w:jc w:val="center"/>
        <w:rPr>
          <w:sz w:val="36"/>
        </w:rPr>
      </w:pPr>
      <w:r>
        <w:rPr>
          <w:sz w:val="36"/>
        </w:rPr>
        <w:t>Regulation of Retirement Provision</w:t>
      </w:r>
    </w:p>
    <w:p w14:paraId="70D5A779" w14:textId="77777777" w:rsidR="00BD348F" w:rsidRDefault="00BD348F">
      <w:pPr>
        <w:pStyle w:val="BodyText"/>
        <w:spacing w:before="10"/>
        <w:rPr>
          <w:sz w:val="41"/>
        </w:rPr>
      </w:pPr>
    </w:p>
    <w:p w14:paraId="4F86CA9C" w14:textId="77777777" w:rsidR="00BD348F" w:rsidRPr="00C5513E" w:rsidRDefault="00A80A2C">
      <w:pPr>
        <w:ind w:left="1135" w:right="2591"/>
        <w:jc w:val="center"/>
        <w:rPr>
          <w:sz w:val="28"/>
          <w:szCs w:val="28"/>
        </w:rPr>
      </w:pPr>
      <w:r w:rsidRPr="00C5513E">
        <w:rPr>
          <w:sz w:val="28"/>
          <w:szCs w:val="28"/>
        </w:rPr>
        <w:t>Assignment 2</w:t>
      </w:r>
    </w:p>
    <w:p w14:paraId="0117B40B" w14:textId="77777777" w:rsidR="00BD348F" w:rsidRPr="00A64E34" w:rsidRDefault="00A80A2C">
      <w:pPr>
        <w:spacing w:before="60"/>
        <w:ind w:left="1138" w:right="2591"/>
        <w:jc w:val="center"/>
        <w:rPr>
          <w:i/>
          <w:sz w:val="18"/>
          <w:szCs w:val="18"/>
        </w:rPr>
      </w:pPr>
      <w:r w:rsidRPr="00A64E34">
        <w:rPr>
          <w:i/>
          <w:sz w:val="18"/>
          <w:szCs w:val="18"/>
        </w:rPr>
        <w:t>(Part 2 – Trust Law, the Role of Trustees and Establishing a Trust-Based Pension Scheme)</w:t>
      </w:r>
    </w:p>
    <w:p w14:paraId="0562B6A8" w14:textId="77777777" w:rsidR="00BD348F" w:rsidRDefault="00BD348F">
      <w:pPr>
        <w:pStyle w:val="BodyText"/>
        <w:spacing w:before="8"/>
        <w:rPr>
          <w:i/>
          <w:sz w:val="21"/>
        </w:rPr>
      </w:pPr>
    </w:p>
    <w:p w14:paraId="37060866" w14:textId="77777777" w:rsidR="00BD348F" w:rsidRDefault="00A80A2C">
      <w:pPr>
        <w:ind w:left="1110" w:right="2591"/>
        <w:jc w:val="center"/>
        <w:rPr>
          <w:i/>
          <w:sz w:val="18"/>
        </w:rPr>
      </w:pPr>
      <w:r>
        <w:rPr>
          <w:i/>
          <w:sz w:val="18"/>
        </w:rPr>
        <w:t>Recommended Time: 1 Hour</w:t>
      </w:r>
    </w:p>
    <w:p w14:paraId="7D7D0D52" w14:textId="77777777" w:rsidR="00BD348F" w:rsidRDefault="00BD348F">
      <w:pPr>
        <w:pStyle w:val="BodyText"/>
        <w:rPr>
          <w:i/>
          <w:sz w:val="18"/>
        </w:rPr>
      </w:pPr>
    </w:p>
    <w:p w14:paraId="417502B1" w14:textId="77777777" w:rsidR="00BD348F" w:rsidRDefault="00BD348F">
      <w:pPr>
        <w:pStyle w:val="BodyText"/>
        <w:rPr>
          <w:i/>
          <w:sz w:val="18"/>
        </w:rPr>
      </w:pPr>
    </w:p>
    <w:p w14:paraId="40F51C8A" w14:textId="77777777" w:rsidR="00BD348F" w:rsidRPr="00A64E34" w:rsidRDefault="00A80A2C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31" w:line="276" w:lineRule="auto"/>
        <w:ind w:right="2299"/>
        <w:rPr>
          <w:sz w:val="18"/>
          <w:szCs w:val="18"/>
        </w:rPr>
      </w:pPr>
      <w:r w:rsidRPr="00A64E34">
        <w:rPr>
          <w:sz w:val="18"/>
          <w:szCs w:val="18"/>
        </w:rPr>
        <w:t>Outline the main features of a trust and the features that make it well suited to occupational pension provision.</w:t>
      </w:r>
    </w:p>
    <w:p w14:paraId="1654A49D" w14:textId="77777777" w:rsidR="00BD348F" w:rsidRPr="00A64E34" w:rsidRDefault="00A80A2C">
      <w:pPr>
        <w:pStyle w:val="Heading2"/>
        <w:spacing w:before="0"/>
        <w:ind w:left="0" w:right="1922"/>
        <w:jc w:val="right"/>
        <w:rPr>
          <w:sz w:val="18"/>
          <w:szCs w:val="18"/>
        </w:rPr>
      </w:pPr>
      <w:r w:rsidRPr="00A64E34">
        <w:rPr>
          <w:sz w:val="18"/>
          <w:szCs w:val="18"/>
        </w:rPr>
        <w:t>5 marks</w:t>
      </w:r>
    </w:p>
    <w:p w14:paraId="3C98E4CB" w14:textId="77777777" w:rsidR="00BD348F" w:rsidRPr="00A64E34" w:rsidRDefault="00BD348F">
      <w:pPr>
        <w:pStyle w:val="BodyText"/>
        <w:spacing w:before="8"/>
        <w:rPr>
          <w:b/>
          <w:sz w:val="18"/>
          <w:szCs w:val="18"/>
        </w:rPr>
      </w:pPr>
    </w:p>
    <w:p w14:paraId="508E0DE5" w14:textId="77777777" w:rsidR="00BD348F" w:rsidRPr="00A64E34" w:rsidRDefault="00A80A2C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ind w:left="527" w:hanging="428"/>
        <w:rPr>
          <w:sz w:val="18"/>
          <w:szCs w:val="18"/>
        </w:rPr>
      </w:pPr>
      <w:r w:rsidRPr="00A64E34">
        <w:rPr>
          <w:sz w:val="18"/>
          <w:szCs w:val="18"/>
        </w:rPr>
        <w:t>Outline the “three certainties” that must be present to create a valid</w:t>
      </w:r>
      <w:r w:rsidRPr="00A64E34">
        <w:rPr>
          <w:spacing w:val="-16"/>
          <w:sz w:val="18"/>
          <w:szCs w:val="18"/>
        </w:rPr>
        <w:t xml:space="preserve"> </w:t>
      </w:r>
      <w:r w:rsidRPr="00A64E34">
        <w:rPr>
          <w:sz w:val="18"/>
          <w:szCs w:val="18"/>
        </w:rPr>
        <w:t>trust.</w:t>
      </w:r>
    </w:p>
    <w:p w14:paraId="74B7F556" w14:textId="77777777" w:rsidR="00BD348F" w:rsidRPr="00A64E34" w:rsidRDefault="00A80A2C">
      <w:pPr>
        <w:pStyle w:val="Heading2"/>
        <w:rPr>
          <w:sz w:val="18"/>
          <w:szCs w:val="18"/>
        </w:rPr>
      </w:pPr>
      <w:r w:rsidRPr="00A64E34">
        <w:rPr>
          <w:sz w:val="18"/>
          <w:szCs w:val="18"/>
        </w:rPr>
        <w:t>5 marks</w:t>
      </w:r>
    </w:p>
    <w:p w14:paraId="09120BFA" w14:textId="77777777" w:rsidR="00BD348F" w:rsidRPr="00A64E34" w:rsidRDefault="00BD348F">
      <w:pPr>
        <w:pStyle w:val="BodyText"/>
        <w:spacing w:before="8"/>
        <w:rPr>
          <w:b/>
          <w:sz w:val="18"/>
          <w:szCs w:val="18"/>
        </w:rPr>
      </w:pPr>
    </w:p>
    <w:p w14:paraId="14622E78" w14:textId="77777777" w:rsidR="00BD348F" w:rsidRPr="00A64E34" w:rsidRDefault="00A80A2C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76" w:lineRule="auto"/>
        <w:ind w:right="1839"/>
        <w:rPr>
          <w:sz w:val="18"/>
          <w:szCs w:val="18"/>
        </w:rPr>
      </w:pPr>
      <w:r w:rsidRPr="00A64E34">
        <w:rPr>
          <w:sz w:val="18"/>
          <w:szCs w:val="18"/>
        </w:rPr>
        <w:t>Explain why, and in what circumstances, an independent trustee might be appointed to act in respect of an occupational pension</w:t>
      </w:r>
      <w:r w:rsidRPr="00A64E34">
        <w:rPr>
          <w:spacing w:val="-4"/>
          <w:sz w:val="18"/>
          <w:szCs w:val="18"/>
        </w:rPr>
        <w:t xml:space="preserve"> </w:t>
      </w:r>
      <w:r w:rsidRPr="00A64E34">
        <w:rPr>
          <w:sz w:val="18"/>
          <w:szCs w:val="18"/>
        </w:rPr>
        <w:t>scheme.</w:t>
      </w:r>
    </w:p>
    <w:p w14:paraId="159D715C" w14:textId="77777777" w:rsidR="00BD348F" w:rsidRPr="00A64E34" w:rsidRDefault="00A80A2C" w:rsidP="00A64E34">
      <w:pPr>
        <w:pStyle w:val="Heading2"/>
        <w:spacing w:before="0"/>
        <w:ind w:left="7200" w:right="1826" w:firstLine="720"/>
        <w:jc w:val="center"/>
        <w:rPr>
          <w:sz w:val="18"/>
          <w:szCs w:val="18"/>
        </w:rPr>
      </w:pPr>
      <w:r w:rsidRPr="00A64E34">
        <w:rPr>
          <w:sz w:val="18"/>
          <w:szCs w:val="18"/>
        </w:rPr>
        <w:t>10 marks</w:t>
      </w:r>
    </w:p>
    <w:p w14:paraId="5412A000" w14:textId="77777777" w:rsidR="00BD348F" w:rsidRPr="00A64E34" w:rsidRDefault="00BD348F">
      <w:pPr>
        <w:pStyle w:val="BodyText"/>
        <w:spacing w:before="9"/>
        <w:rPr>
          <w:b/>
          <w:sz w:val="18"/>
          <w:szCs w:val="18"/>
        </w:rPr>
      </w:pPr>
    </w:p>
    <w:p w14:paraId="69910813" w14:textId="77777777" w:rsidR="00BD348F" w:rsidRPr="00A64E34" w:rsidRDefault="00A80A2C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ind w:left="527" w:hanging="428"/>
        <w:rPr>
          <w:sz w:val="18"/>
          <w:szCs w:val="18"/>
        </w:rPr>
      </w:pPr>
      <w:r w:rsidRPr="00A64E34">
        <w:rPr>
          <w:sz w:val="18"/>
          <w:szCs w:val="18"/>
        </w:rPr>
        <w:t>Outline the extent of trustees’ potential</w:t>
      </w:r>
      <w:r w:rsidRPr="00A64E34">
        <w:rPr>
          <w:spacing w:val="-7"/>
          <w:sz w:val="18"/>
          <w:szCs w:val="18"/>
        </w:rPr>
        <w:t xml:space="preserve"> </w:t>
      </w:r>
      <w:r w:rsidRPr="00A64E34">
        <w:rPr>
          <w:sz w:val="18"/>
          <w:szCs w:val="18"/>
        </w:rPr>
        <w:t>liability.</w:t>
      </w:r>
    </w:p>
    <w:p w14:paraId="7BEFA634" w14:textId="77777777" w:rsidR="00BD348F" w:rsidRPr="00A64E34" w:rsidRDefault="00A80A2C">
      <w:pPr>
        <w:pStyle w:val="Heading2"/>
        <w:rPr>
          <w:sz w:val="18"/>
          <w:szCs w:val="18"/>
        </w:rPr>
      </w:pPr>
      <w:r w:rsidRPr="00A64E34">
        <w:rPr>
          <w:sz w:val="18"/>
          <w:szCs w:val="18"/>
        </w:rPr>
        <w:t>5 marks</w:t>
      </w:r>
    </w:p>
    <w:p w14:paraId="1C0A9B67" w14:textId="77777777" w:rsidR="00BD348F" w:rsidRPr="00A64E34" w:rsidRDefault="00BD348F">
      <w:pPr>
        <w:pStyle w:val="BodyText"/>
        <w:spacing w:before="9"/>
        <w:rPr>
          <w:b/>
          <w:sz w:val="18"/>
          <w:szCs w:val="18"/>
        </w:rPr>
      </w:pPr>
    </w:p>
    <w:p w14:paraId="5DF88034" w14:textId="77777777" w:rsidR="00BD348F" w:rsidRPr="00A64E34" w:rsidRDefault="00A80A2C" w:rsidP="00A64E34">
      <w:pPr>
        <w:pStyle w:val="ListParagraph"/>
        <w:numPr>
          <w:ilvl w:val="0"/>
          <w:numId w:val="1"/>
        </w:numPr>
        <w:tabs>
          <w:tab w:val="left" w:pos="528"/>
        </w:tabs>
        <w:spacing w:line="276" w:lineRule="auto"/>
        <w:ind w:left="527" w:right="2290" w:hanging="428"/>
        <w:rPr>
          <w:sz w:val="18"/>
          <w:szCs w:val="18"/>
        </w:rPr>
      </w:pPr>
      <w:r w:rsidRPr="00A64E34">
        <w:rPr>
          <w:sz w:val="18"/>
          <w:szCs w:val="18"/>
        </w:rPr>
        <w:t xml:space="preserve">A new trustee of your scheme has asked you by e-mail what she must do to comply with the Trustee Knowledge and Understanding (TKU) requirement? Draft a response to her explaining what the TKU requirement is and outlining what steps she should take </w:t>
      </w:r>
      <w:proofErr w:type="gramStart"/>
      <w:r w:rsidRPr="00A64E34">
        <w:rPr>
          <w:sz w:val="18"/>
          <w:szCs w:val="18"/>
        </w:rPr>
        <w:t>in order to</w:t>
      </w:r>
      <w:proofErr w:type="gramEnd"/>
      <w:r w:rsidRPr="00A64E34">
        <w:rPr>
          <w:sz w:val="18"/>
          <w:szCs w:val="18"/>
        </w:rPr>
        <w:t xml:space="preserve"> comply with</w:t>
      </w:r>
      <w:r w:rsidRPr="00A64E34">
        <w:rPr>
          <w:spacing w:val="-13"/>
          <w:sz w:val="18"/>
          <w:szCs w:val="18"/>
        </w:rPr>
        <w:t xml:space="preserve"> </w:t>
      </w:r>
      <w:r w:rsidRPr="00A64E34">
        <w:rPr>
          <w:sz w:val="18"/>
          <w:szCs w:val="18"/>
        </w:rPr>
        <w:t>it.</w:t>
      </w:r>
    </w:p>
    <w:p w14:paraId="215B372A" w14:textId="77777777" w:rsidR="00BD348F" w:rsidRPr="00A64E34" w:rsidRDefault="00A80A2C">
      <w:pPr>
        <w:pStyle w:val="Heading2"/>
        <w:spacing w:before="1"/>
        <w:rPr>
          <w:sz w:val="18"/>
          <w:szCs w:val="18"/>
        </w:rPr>
      </w:pPr>
      <w:r w:rsidRPr="00A64E34">
        <w:rPr>
          <w:sz w:val="18"/>
          <w:szCs w:val="18"/>
        </w:rPr>
        <w:t>10 marks</w:t>
      </w:r>
    </w:p>
    <w:p w14:paraId="671D1D22" w14:textId="77777777" w:rsidR="00BD348F" w:rsidRPr="00A64E34" w:rsidRDefault="00BD348F">
      <w:pPr>
        <w:pStyle w:val="BodyText"/>
        <w:spacing w:before="10"/>
        <w:rPr>
          <w:b/>
          <w:sz w:val="18"/>
          <w:szCs w:val="18"/>
        </w:rPr>
      </w:pPr>
    </w:p>
    <w:p w14:paraId="62F37D23" w14:textId="77777777" w:rsidR="00BD348F" w:rsidRPr="00A64E34" w:rsidRDefault="00A80A2C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spacing w:before="0"/>
        <w:ind w:left="527" w:hanging="428"/>
        <w:rPr>
          <w:sz w:val="18"/>
          <w:szCs w:val="18"/>
        </w:rPr>
      </w:pPr>
      <w:r w:rsidRPr="00A64E34">
        <w:rPr>
          <w:sz w:val="18"/>
          <w:szCs w:val="18"/>
        </w:rPr>
        <w:t>Describe the various ways in which trustees commonly protect themselves against potential</w:t>
      </w:r>
      <w:r w:rsidRPr="00A64E34">
        <w:rPr>
          <w:spacing w:val="-2"/>
          <w:sz w:val="18"/>
          <w:szCs w:val="18"/>
        </w:rPr>
        <w:t xml:space="preserve"> </w:t>
      </w:r>
      <w:r w:rsidRPr="00A64E34">
        <w:rPr>
          <w:sz w:val="18"/>
          <w:szCs w:val="18"/>
        </w:rPr>
        <w:t>liability.</w:t>
      </w:r>
    </w:p>
    <w:p w14:paraId="3214951C" w14:textId="77777777" w:rsidR="00BD348F" w:rsidRPr="00A64E34" w:rsidRDefault="00A80A2C">
      <w:pPr>
        <w:pStyle w:val="Heading2"/>
        <w:spacing w:before="36"/>
        <w:rPr>
          <w:sz w:val="18"/>
          <w:szCs w:val="18"/>
        </w:rPr>
      </w:pPr>
      <w:r w:rsidRPr="00A64E34">
        <w:rPr>
          <w:sz w:val="18"/>
          <w:szCs w:val="18"/>
        </w:rPr>
        <w:t>10 marks</w:t>
      </w:r>
    </w:p>
    <w:p w14:paraId="285010D5" w14:textId="77777777" w:rsidR="00BD348F" w:rsidRPr="00A64E34" w:rsidRDefault="00BD348F">
      <w:pPr>
        <w:pStyle w:val="BodyText"/>
        <w:rPr>
          <w:b/>
          <w:sz w:val="18"/>
          <w:szCs w:val="18"/>
        </w:rPr>
      </w:pPr>
    </w:p>
    <w:p w14:paraId="22A2784C" w14:textId="77777777" w:rsidR="00BD348F" w:rsidRPr="00A64E34" w:rsidRDefault="00A80A2C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spacing w:before="142"/>
        <w:ind w:left="527" w:hanging="428"/>
        <w:rPr>
          <w:sz w:val="18"/>
          <w:szCs w:val="18"/>
        </w:rPr>
      </w:pPr>
      <w:r w:rsidRPr="00A64E34">
        <w:rPr>
          <w:sz w:val="18"/>
          <w:szCs w:val="18"/>
        </w:rPr>
        <w:t>Outline the main features of the registration process for a pension scheme to be registered with</w:t>
      </w:r>
      <w:r w:rsidRPr="00A64E34">
        <w:rPr>
          <w:spacing w:val="-17"/>
          <w:sz w:val="18"/>
          <w:szCs w:val="18"/>
        </w:rPr>
        <w:t xml:space="preserve"> </w:t>
      </w:r>
      <w:r w:rsidRPr="00A64E34">
        <w:rPr>
          <w:sz w:val="18"/>
          <w:szCs w:val="18"/>
        </w:rPr>
        <w:t>HMRC.</w:t>
      </w:r>
    </w:p>
    <w:p w14:paraId="4DEDC8EF" w14:textId="77777777" w:rsidR="00BD348F" w:rsidRPr="00A64E34" w:rsidRDefault="00A80A2C">
      <w:pPr>
        <w:pStyle w:val="Heading2"/>
        <w:rPr>
          <w:sz w:val="18"/>
          <w:szCs w:val="18"/>
        </w:rPr>
      </w:pPr>
      <w:r w:rsidRPr="00A64E34">
        <w:rPr>
          <w:sz w:val="18"/>
          <w:szCs w:val="18"/>
        </w:rPr>
        <w:t>5 marks</w:t>
      </w:r>
    </w:p>
    <w:p w14:paraId="3642640C" w14:textId="77777777" w:rsidR="00BD348F" w:rsidRPr="00A64E34" w:rsidRDefault="00BD348F">
      <w:pPr>
        <w:pStyle w:val="BodyText"/>
        <w:rPr>
          <w:b/>
          <w:sz w:val="18"/>
          <w:szCs w:val="18"/>
        </w:rPr>
      </w:pPr>
    </w:p>
    <w:p w14:paraId="2C04F76D" w14:textId="77777777" w:rsidR="00BD348F" w:rsidRPr="00A64E34" w:rsidRDefault="00BD348F">
      <w:pPr>
        <w:pStyle w:val="BodyText"/>
        <w:rPr>
          <w:b/>
          <w:sz w:val="18"/>
          <w:szCs w:val="18"/>
        </w:rPr>
      </w:pPr>
    </w:p>
    <w:p w14:paraId="5594ECFC" w14:textId="07456CA2" w:rsidR="00BD348F" w:rsidRDefault="00BD348F">
      <w:pPr>
        <w:pStyle w:val="BodyText"/>
        <w:rPr>
          <w:b/>
          <w:sz w:val="18"/>
          <w:szCs w:val="18"/>
        </w:rPr>
      </w:pPr>
    </w:p>
    <w:p w14:paraId="0D652E63" w14:textId="7DB153E4" w:rsidR="00C5513E" w:rsidRDefault="00C5513E">
      <w:pPr>
        <w:pStyle w:val="BodyText"/>
        <w:rPr>
          <w:b/>
          <w:sz w:val="18"/>
          <w:szCs w:val="18"/>
        </w:rPr>
      </w:pPr>
    </w:p>
    <w:p w14:paraId="16EC606B" w14:textId="053BB5D4" w:rsidR="00C5513E" w:rsidRDefault="00C5513E">
      <w:pPr>
        <w:pStyle w:val="BodyText"/>
        <w:rPr>
          <w:b/>
          <w:sz w:val="18"/>
          <w:szCs w:val="18"/>
        </w:rPr>
      </w:pPr>
    </w:p>
    <w:p w14:paraId="5EBB2808" w14:textId="4CFBA694" w:rsidR="00C5513E" w:rsidRDefault="00C5513E">
      <w:pPr>
        <w:pStyle w:val="BodyText"/>
        <w:rPr>
          <w:b/>
          <w:sz w:val="18"/>
          <w:szCs w:val="18"/>
        </w:rPr>
      </w:pPr>
    </w:p>
    <w:p w14:paraId="6D325647" w14:textId="3F24CBD1" w:rsidR="00C5513E" w:rsidRDefault="00C5513E">
      <w:pPr>
        <w:pStyle w:val="BodyText"/>
        <w:rPr>
          <w:b/>
          <w:sz w:val="18"/>
          <w:szCs w:val="18"/>
        </w:rPr>
      </w:pPr>
    </w:p>
    <w:p w14:paraId="01ABEBAB" w14:textId="3B7CB153" w:rsidR="00C5513E" w:rsidRDefault="00C5513E">
      <w:pPr>
        <w:pStyle w:val="BodyText"/>
        <w:rPr>
          <w:b/>
          <w:sz w:val="18"/>
          <w:szCs w:val="18"/>
        </w:rPr>
      </w:pPr>
    </w:p>
    <w:p w14:paraId="39AB8B75" w14:textId="0511CADE" w:rsidR="00C5513E" w:rsidRDefault="00C5513E">
      <w:pPr>
        <w:pStyle w:val="BodyText"/>
        <w:rPr>
          <w:b/>
          <w:sz w:val="18"/>
          <w:szCs w:val="18"/>
        </w:rPr>
      </w:pPr>
    </w:p>
    <w:p w14:paraId="16A06571" w14:textId="77777777" w:rsidR="00C5513E" w:rsidRPr="00A64E34" w:rsidRDefault="00C5513E">
      <w:pPr>
        <w:pStyle w:val="BodyText"/>
        <w:rPr>
          <w:b/>
          <w:sz w:val="18"/>
          <w:szCs w:val="18"/>
        </w:rPr>
      </w:pPr>
    </w:p>
    <w:p w14:paraId="4D5457F6" w14:textId="77777777" w:rsidR="00BD348F" w:rsidRPr="00A64E34" w:rsidRDefault="00BD348F">
      <w:pPr>
        <w:pStyle w:val="BodyText"/>
        <w:rPr>
          <w:b/>
          <w:sz w:val="18"/>
          <w:szCs w:val="18"/>
        </w:rPr>
      </w:pPr>
    </w:p>
    <w:p w14:paraId="37BF5F18" w14:textId="77777777" w:rsidR="00BD348F" w:rsidRPr="00A64E34" w:rsidRDefault="00BD348F">
      <w:pPr>
        <w:pStyle w:val="BodyText"/>
        <w:rPr>
          <w:b/>
          <w:sz w:val="18"/>
          <w:szCs w:val="18"/>
        </w:rPr>
      </w:pPr>
    </w:p>
    <w:p w14:paraId="43AFF6AF" w14:textId="77777777" w:rsidR="00BD348F" w:rsidRPr="00A64E34" w:rsidRDefault="00BD348F">
      <w:pPr>
        <w:pStyle w:val="BodyText"/>
        <w:rPr>
          <w:b/>
          <w:sz w:val="18"/>
          <w:szCs w:val="18"/>
        </w:rPr>
      </w:pPr>
    </w:p>
    <w:p w14:paraId="50975EAE" w14:textId="77777777" w:rsidR="00BD348F" w:rsidRPr="00A64E34" w:rsidRDefault="00BD348F">
      <w:pPr>
        <w:pStyle w:val="BodyText"/>
        <w:rPr>
          <w:b/>
          <w:sz w:val="18"/>
          <w:szCs w:val="18"/>
        </w:rPr>
      </w:pPr>
    </w:p>
    <w:p w14:paraId="5A182183" w14:textId="77777777" w:rsidR="00BD348F" w:rsidRPr="00A64E34" w:rsidRDefault="00BD348F">
      <w:pPr>
        <w:pStyle w:val="BodyText"/>
        <w:rPr>
          <w:b/>
          <w:sz w:val="18"/>
          <w:szCs w:val="18"/>
        </w:rPr>
      </w:pPr>
    </w:p>
    <w:p w14:paraId="6ACA726F" w14:textId="77777777" w:rsidR="00BD348F" w:rsidRPr="00A64E34" w:rsidRDefault="00BD348F">
      <w:pPr>
        <w:pStyle w:val="BodyText"/>
        <w:rPr>
          <w:b/>
          <w:sz w:val="18"/>
          <w:szCs w:val="18"/>
        </w:rPr>
      </w:pPr>
    </w:p>
    <w:p w14:paraId="7394EFFA" w14:textId="77777777" w:rsidR="00BD348F" w:rsidRPr="00A64E34" w:rsidRDefault="00BD348F">
      <w:pPr>
        <w:pStyle w:val="BodyText"/>
        <w:rPr>
          <w:b/>
          <w:sz w:val="18"/>
          <w:szCs w:val="18"/>
        </w:rPr>
      </w:pPr>
    </w:p>
    <w:p w14:paraId="33C73A24" w14:textId="77777777" w:rsidR="00BD348F" w:rsidRPr="00A64E34" w:rsidRDefault="00BD348F">
      <w:pPr>
        <w:pStyle w:val="BodyText"/>
        <w:spacing w:before="8"/>
        <w:rPr>
          <w:b/>
          <w:sz w:val="18"/>
          <w:szCs w:val="18"/>
        </w:rPr>
      </w:pPr>
    </w:p>
    <w:p w14:paraId="7D0E3557" w14:textId="77777777" w:rsidR="00BD348F" w:rsidRDefault="00A80A2C">
      <w:pPr>
        <w:tabs>
          <w:tab w:val="left" w:pos="7301"/>
        </w:tabs>
        <w:spacing w:before="69"/>
        <w:ind w:left="100"/>
        <w:rPr>
          <w:sz w:val="16"/>
        </w:rPr>
      </w:pPr>
      <w:r>
        <w:rPr>
          <w:sz w:val="16"/>
        </w:rPr>
        <w:t>Core Unit 2</w:t>
      </w:r>
      <w:r>
        <w:rPr>
          <w:spacing w:val="-5"/>
          <w:sz w:val="16"/>
        </w:rPr>
        <w:t xml:space="preserve"> </w:t>
      </w:r>
      <w:r>
        <w:rPr>
          <w:sz w:val="16"/>
        </w:rPr>
        <w:t>Assignment</w:t>
      </w:r>
      <w:r>
        <w:rPr>
          <w:spacing w:val="-2"/>
          <w:sz w:val="16"/>
        </w:rPr>
        <w:t xml:space="preserve"> </w:t>
      </w:r>
      <w:r>
        <w:rPr>
          <w:sz w:val="16"/>
        </w:rPr>
        <w:t>2</w:t>
      </w:r>
      <w:r>
        <w:rPr>
          <w:sz w:val="16"/>
        </w:rPr>
        <w:tab/>
        <w:t>2020</w:t>
      </w:r>
      <w:r>
        <w:rPr>
          <w:spacing w:val="-1"/>
          <w:sz w:val="16"/>
        </w:rPr>
        <w:t xml:space="preserve"> </w:t>
      </w:r>
      <w:r>
        <w:rPr>
          <w:sz w:val="16"/>
        </w:rPr>
        <w:t>Edition</w:t>
      </w:r>
    </w:p>
    <w:p w14:paraId="252148A3" w14:textId="77777777" w:rsidR="00BD348F" w:rsidRDefault="00A80A2C">
      <w:pPr>
        <w:spacing w:before="28"/>
        <w:ind w:left="100"/>
        <w:rPr>
          <w:sz w:val="16"/>
        </w:rPr>
      </w:pPr>
      <w:r>
        <w:rPr>
          <w:sz w:val="16"/>
        </w:rPr>
        <w:t>© The Pensions Management Institute 2020</w:t>
      </w:r>
    </w:p>
    <w:sectPr w:rsidR="00BD348F">
      <w:headerReference w:type="default" r:id="rId7"/>
      <w:type w:val="continuous"/>
      <w:pgSz w:w="11910" w:h="16840"/>
      <w:pgMar w:top="140" w:right="0" w:bottom="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34CD6" w14:textId="77777777" w:rsidR="00A64E34" w:rsidRDefault="00A64E34" w:rsidP="00A64E34">
      <w:r>
        <w:separator/>
      </w:r>
    </w:p>
  </w:endnote>
  <w:endnote w:type="continuationSeparator" w:id="0">
    <w:p w14:paraId="0235EBBA" w14:textId="77777777" w:rsidR="00A64E34" w:rsidRDefault="00A64E34" w:rsidP="00A6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646E0" w14:textId="77777777" w:rsidR="00A64E34" w:rsidRDefault="00A64E34" w:rsidP="00A64E34">
      <w:r>
        <w:separator/>
      </w:r>
    </w:p>
  </w:footnote>
  <w:footnote w:type="continuationSeparator" w:id="0">
    <w:p w14:paraId="38E289F8" w14:textId="77777777" w:rsidR="00A64E34" w:rsidRDefault="00A64E34" w:rsidP="00A64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B8614" w14:textId="771FFC7E" w:rsidR="00A64E34" w:rsidRDefault="00A64E3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267146" wp14:editId="33AA0E09">
          <wp:simplePos x="0" y="0"/>
          <wp:positionH relativeFrom="margin">
            <wp:align>left</wp:align>
          </wp:positionH>
          <wp:positionV relativeFrom="paragraph">
            <wp:posOffset>-349250</wp:posOffset>
          </wp:positionV>
          <wp:extent cx="2339975" cy="1282700"/>
          <wp:effectExtent l="0" t="0" r="3175" b="0"/>
          <wp:wrapTopAndBottom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90A66"/>
    <w:multiLevelType w:val="hybridMultilevel"/>
    <w:tmpl w:val="3982BCD8"/>
    <w:lvl w:ilvl="0" w:tplc="2B0AA2A2">
      <w:start w:val="1"/>
      <w:numFmt w:val="decimal"/>
      <w:lvlText w:val="%1."/>
      <w:lvlJc w:val="left"/>
      <w:pPr>
        <w:ind w:left="460" w:hanging="360"/>
        <w:jc w:val="left"/>
      </w:pPr>
      <w:rPr>
        <w:rFonts w:ascii="Carlito" w:eastAsia="Carlito" w:hAnsi="Carlito" w:cs="Carlito" w:hint="default"/>
        <w:spacing w:val="-1"/>
        <w:w w:val="99"/>
        <w:sz w:val="19"/>
        <w:szCs w:val="19"/>
        <w:lang w:val="en-US" w:eastAsia="en-US" w:bidi="ar-SA"/>
      </w:rPr>
    </w:lvl>
    <w:lvl w:ilvl="1" w:tplc="A75AC992">
      <w:numFmt w:val="bullet"/>
      <w:lvlText w:val="•"/>
      <w:lvlJc w:val="left"/>
      <w:pPr>
        <w:ind w:left="8160" w:hanging="360"/>
      </w:pPr>
      <w:rPr>
        <w:rFonts w:hint="default"/>
        <w:lang w:val="en-US" w:eastAsia="en-US" w:bidi="ar-SA"/>
      </w:rPr>
    </w:lvl>
    <w:lvl w:ilvl="2" w:tplc="70305A08">
      <w:numFmt w:val="bullet"/>
      <w:lvlText w:val="•"/>
      <w:lvlJc w:val="left"/>
      <w:pPr>
        <w:ind w:left="8260" w:hanging="360"/>
      </w:pPr>
      <w:rPr>
        <w:rFonts w:hint="default"/>
        <w:lang w:val="en-US" w:eastAsia="en-US" w:bidi="ar-SA"/>
      </w:rPr>
    </w:lvl>
    <w:lvl w:ilvl="3" w:tplc="535AF86A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  <w:lvl w:ilvl="4" w:tplc="B0C882C8">
      <w:numFmt w:val="bullet"/>
      <w:lvlText w:val="•"/>
      <w:lvlJc w:val="left"/>
      <w:pPr>
        <w:ind w:left="8836" w:hanging="360"/>
      </w:pPr>
      <w:rPr>
        <w:rFonts w:hint="default"/>
        <w:lang w:val="en-US" w:eastAsia="en-US" w:bidi="ar-SA"/>
      </w:rPr>
    </w:lvl>
    <w:lvl w:ilvl="5" w:tplc="B9F6B16A">
      <w:numFmt w:val="bullet"/>
      <w:lvlText w:val="•"/>
      <w:lvlJc w:val="left"/>
      <w:pPr>
        <w:ind w:left="9124" w:hanging="360"/>
      </w:pPr>
      <w:rPr>
        <w:rFonts w:hint="default"/>
        <w:lang w:val="en-US" w:eastAsia="en-US" w:bidi="ar-SA"/>
      </w:rPr>
    </w:lvl>
    <w:lvl w:ilvl="6" w:tplc="CF9AD7D4">
      <w:numFmt w:val="bullet"/>
      <w:lvlText w:val="•"/>
      <w:lvlJc w:val="left"/>
      <w:pPr>
        <w:ind w:left="9413" w:hanging="360"/>
      </w:pPr>
      <w:rPr>
        <w:rFonts w:hint="default"/>
        <w:lang w:val="en-US" w:eastAsia="en-US" w:bidi="ar-SA"/>
      </w:rPr>
    </w:lvl>
    <w:lvl w:ilvl="7" w:tplc="58A4124A">
      <w:numFmt w:val="bullet"/>
      <w:lvlText w:val="•"/>
      <w:lvlJc w:val="left"/>
      <w:pPr>
        <w:ind w:left="9701" w:hanging="360"/>
      </w:pPr>
      <w:rPr>
        <w:rFonts w:hint="default"/>
        <w:lang w:val="en-US" w:eastAsia="en-US" w:bidi="ar-SA"/>
      </w:rPr>
    </w:lvl>
    <w:lvl w:ilvl="8" w:tplc="0318FCE6">
      <w:numFmt w:val="bullet"/>
      <w:lvlText w:val="•"/>
      <w:lvlJc w:val="left"/>
      <w:pPr>
        <w:ind w:left="998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8F"/>
    <w:rsid w:val="001A5B39"/>
    <w:rsid w:val="00A64E34"/>
    <w:rsid w:val="00A80A2C"/>
    <w:rsid w:val="00BD348F"/>
    <w:rsid w:val="00C5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AB928"/>
  <w15:docId w15:val="{11661CF5-5B4B-4B3B-9431-C71891FF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before="27"/>
      <w:ind w:left="1135" w:right="2591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34"/>
      <w:ind w:left="8021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62"/>
      <w:ind w:left="527" w:hanging="42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4E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E34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A64E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E34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Mohamed Alim Uddin</cp:lastModifiedBy>
  <cp:revision>3</cp:revision>
  <dcterms:created xsi:type="dcterms:W3CDTF">2021-01-23T18:53:00Z</dcterms:created>
  <dcterms:modified xsi:type="dcterms:W3CDTF">2021-01-28T11:53:00Z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2021-01-22T00:00:00Z</vt:filetime>
  </property>
</Properties>
</file>