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AD" w:rsidRDefault="00B901AD" w:rsidP="002E3732">
      <w:pPr>
        <w:pStyle w:val="NormalWeb"/>
        <w:shd w:val="clear" w:color="auto" w:fill="FFFFFF"/>
        <w:spacing w:before="270" w:beforeAutospacing="0" w:after="0" w:afterAutospacing="0"/>
        <w:textAlignment w:val="baseline"/>
        <w:rPr>
          <w:rFonts w:ascii="Helvetica" w:hAnsi="Helvetica"/>
          <w:color w:val="404040"/>
        </w:rPr>
      </w:pPr>
    </w:p>
    <w:p w:rsidR="00792EA6" w:rsidRPr="00B7737B" w:rsidRDefault="00041871" w:rsidP="00041871">
      <w:pPr>
        <w:tabs>
          <w:tab w:val="left" w:pos="645"/>
          <w:tab w:val="center" w:pos="4513"/>
        </w:tabs>
        <w:rPr>
          <w:rFonts w:ascii="Californian FB" w:hAnsi="Californian FB" w:cs="Times New Roman"/>
          <w:b/>
          <w:sz w:val="28"/>
          <w:szCs w:val="28"/>
        </w:rPr>
      </w:pPr>
      <w:r>
        <w:rPr>
          <w:rFonts w:ascii="Times New Roman" w:hAnsi="Times New Roman" w:cs="Times New Roman"/>
          <w:b/>
          <w:sz w:val="28"/>
          <w:szCs w:val="28"/>
        </w:rPr>
        <w:tab/>
      </w:r>
      <w:r w:rsidRPr="00B7737B">
        <w:rPr>
          <w:rFonts w:ascii="Californian FB" w:hAnsi="Californian FB" w:cs="Times New Roman"/>
          <w:b/>
          <w:sz w:val="28"/>
          <w:szCs w:val="28"/>
        </w:rPr>
        <w:tab/>
      </w:r>
      <w:r w:rsidR="004033A1" w:rsidRPr="00B7737B">
        <w:rPr>
          <w:rFonts w:ascii="Californian FB" w:hAnsi="Californian FB" w:cs="Times New Roman"/>
          <w:b/>
          <w:sz w:val="28"/>
          <w:szCs w:val="28"/>
        </w:rPr>
        <w:t>CONNECTING THE P</w:t>
      </w:r>
      <w:r w:rsidR="00C14AE5">
        <w:rPr>
          <w:rFonts w:ascii="Californian FB" w:hAnsi="Californian FB" w:cs="Times New Roman"/>
          <w:b/>
          <w:sz w:val="28"/>
          <w:szCs w:val="28"/>
        </w:rPr>
        <w:t>ERSONAL TO</w:t>
      </w:r>
      <w:r w:rsidR="005650EA" w:rsidRPr="00B7737B">
        <w:rPr>
          <w:rFonts w:ascii="Californian FB" w:hAnsi="Californian FB" w:cs="Times New Roman"/>
          <w:b/>
          <w:sz w:val="28"/>
          <w:szCs w:val="28"/>
        </w:rPr>
        <w:t xml:space="preserve"> THE POLITICAL</w:t>
      </w:r>
      <w:r w:rsidR="004033A1" w:rsidRPr="00B7737B">
        <w:rPr>
          <w:rFonts w:ascii="Californian FB" w:hAnsi="Californian FB" w:cs="Times New Roman"/>
          <w:b/>
          <w:sz w:val="28"/>
          <w:szCs w:val="28"/>
        </w:rPr>
        <w:t>:</w:t>
      </w:r>
    </w:p>
    <w:p w:rsidR="004033A1" w:rsidRPr="007327CD" w:rsidRDefault="007327CD" w:rsidP="003E13F8">
      <w:pPr>
        <w:jc w:val="center"/>
        <w:rPr>
          <w:rFonts w:ascii="Californian FB" w:hAnsi="Californian FB" w:cs="Times New Roman"/>
          <w:sz w:val="28"/>
          <w:szCs w:val="28"/>
        </w:rPr>
      </w:pPr>
      <w:r w:rsidRPr="007327CD">
        <w:rPr>
          <w:rFonts w:ascii="Californian FB" w:hAnsi="Californian FB" w:cs="Times New Roman"/>
          <w:sz w:val="28"/>
          <w:szCs w:val="28"/>
        </w:rPr>
        <w:t>Home</w:t>
      </w:r>
      <w:r>
        <w:rPr>
          <w:rFonts w:ascii="Californian FB" w:hAnsi="Californian FB" w:cs="Times New Roman"/>
          <w:sz w:val="28"/>
          <w:szCs w:val="28"/>
        </w:rPr>
        <w:t>ownership; improving older homes;</w:t>
      </w:r>
      <w:r w:rsidRPr="007327CD">
        <w:rPr>
          <w:rFonts w:ascii="Californian FB" w:hAnsi="Californian FB" w:cs="Times New Roman"/>
          <w:sz w:val="28"/>
          <w:szCs w:val="28"/>
        </w:rPr>
        <w:t xml:space="preserve"> the proposed national housing conversion fund and Labour’s red wall collapse</w:t>
      </w:r>
      <w:r w:rsidR="00FC75F1" w:rsidRPr="007327CD">
        <w:rPr>
          <w:rFonts w:ascii="Californian FB" w:hAnsi="Californian FB" w:cs="Times New Roman"/>
          <w:sz w:val="28"/>
          <w:szCs w:val="28"/>
        </w:rPr>
        <w:t>.</w:t>
      </w:r>
    </w:p>
    <w:p w:rsidR="00B7737B" w:rsidRPr="004033A1" w:rsidRDefault="00B7737B" w:rsidP="003E13F8">
      <w:pPr>
        <w:jc w:val="center"/>
        <w:rPr>
          <w:rFonts w:ascii="Times New Roman" w:hAnsi="Times New Roman" w:cs="Times New Roman"/>
          <w:b/>
          <w:sz w:val="28"/>
          <w:szCs w:val="28"/>
        </w:rPr>
      </w:pPr>
    </w:p>
    <w:p w:rsidR="000700A6" w:rsidRDefault="000700A6" w:rsidP="00DA5D94">
      <w:pPr>
        <w:spacing w:line="360" w:lineRule="auto"/>
        <w:jc w:val="both"/>
        <w:rPr>
          <w:rFonts w:ascii="Californian FB" w:hAnsi="Californian FB"/>
        </w:rPr>
      </w:pPr>
      <w:r>
        <w:rPr>
          <w:rFonts w:ascii="Californian FB" w:hAnsi="Californian FB" w:cs="Times New Roman"/>
        </w:rPr>
        <w:t xml:space="preserve">This post </w:t>
      </w:r>
      <w:r w:rsidR="00573A44">
        <w:rPr>
          <w:rFonts w:ascii="Californian FB" w:hAnsi="Californian FB" w:cs="Times New Roman"/>
        </w:rPr>
        <w:t>argues that</w:t>
      </w:r>
      <w:proofErr w:type="gramStart"/>
      <w:r w:rsidR="00573A44">
        <w:rPr>
          <w:rFonts w:ascii="Californian FB" w:hAnsi="Californian FB" w:cs="Times New Roman"/>
        </w:rPr>
        <w:t xml:space="preserve">, </w:t>
      </w:r>
      <w:r w:rsidR="00B7737B">
        <w:rPr>
          <w:rFonts w:ascii="Californian FB" w:hAnsi="Californian FB" w:cs="Times New Roman"/>
        </w:rPr>
        <w:t xml:space="preserve"> from</w:t>
      </w:r>
      <w:proofErr w:type="gramEnd"/>
      <w:r w:rsidR="00B7737B">
        <w:rPr>
          <w:rFonts w:ascii="Californian FB" w:hAnsi="Californian FB" w:cs="Times New Roman"/>
        </w:rPr>
        <w:t xml:space="preserve"> my </w:t>
      </w:r>
      <w:r w:rsidR="00573A44">
        <w:rPr>
          <w:rFonts w:ascii="Californian FB" w:hAnsi="Californian FB" w:cs="Times New Roman"/>
        </w:rPr>
        <w:t xml:space="preserve">past </w:t>
      </w:r>
      <w:r w:rsidR="00B7737B">
        <w:rPr>
          <w:rFonts w:ascii="Californian FB" w:hAnsi="Californian FB" w:cs="Times New Roman"/>
        </w:rPr>
        <w:t>enco</w:t>
      </w:r>
      <w:r w:rsidR="00573A44">
        <w:rPr>
          <w:rFonts w:ascii="Californian FB" w:hAnsi="Californian FB" w:cs="Times New Roman"/>
        </w:rPr>
        <w:t xml:space="preserve">unters with the housing system, </w:t>
      </w:r>
      <w:r w:rsidR="00B7737B">
        <w:rPr>
          <w:rFonts w:ascii="Californian FB" w:hAnsi="Californian FB" w:cs="Times New Roman"/>
        </w:rPr>
        <w:t xml:space="preserve"> the best current way to improve working-class housing experience is to improve older homes for owner-occupation. </w:t>
      </w:r>
      <w:r w:rsidR="00146D44">
        <w:rPr>
          <w:rFonts w:ascii="Californian FB" w:hAnsi="Californian FB" w:cs="Times New Roman"/>
        </w:rPr>
        <w:t xml:space="preserve"> The focus is on Labour’s ‘Red Wall’ areas that c</w:t>
      </w:r>
      <w:r>
        <w:rPr>
          <w:rFonts w:ascii="Californian FB" w:hAnsi="Californian FB" w:cs="Times New Roman"/>
        </w:rPr>
        <w:t xml:space="preserve">ollapsed to the Tories in 2019 and the Affordable Housing Commission’s report on </w:t>
      </w:r>
      <w:hyperlink r:id="rId5" w:history="1">
        <w:r w:rsidRPr="00B23D67">
          <w:rPr>
            <w:rStyle w:val="Hyperlink"/>
            <w:rFonts w:ascii="Californian FB" w:hAnsi="Californian FB"/>
            <w:i/>
          </w:rPr>
          <w:t>A National Housing Conversion Fund: buying properties to boost affordable housing supply</w:t>
        </w:r>
      </w:hyperlink>
      <w:r>
        <w:rPr>
          <w:rFonts w:ascii="Californian FB" w:hAnsi="Californian FB"/>
        </w:rPr>
        <w:t xml:space="preserve"> (2020)</w:t>
      </w:r>
      <w:r w:rsidR="00741B32">
        <w:rPr>
          <w:rFonts w:ascii="Californian FB" w:hAnsi="Californian FB"/>
        </w:rPr>
        <w:t>.</w:t>
      </w:r>
    </w:p>
    <w:p w:rsidR="00146D44" w:rsidRDefault="00DC1265" w:rsidP="00DA5D94">
      <w:pPr>
        <w:spacing w:line="360" w:lineRule="auto"/>
        <w:jc w:val="both"/>
        <w:rPr>
          <w:rFonts w:ascii="Californian FB" w:hAnsi="Californian FB" w:cs="Times New Roman"/>
          <w:b/>
        </w:rPr>
      </w:pPr>
      <w:r w:rsidRPr="00DC1265">
        <w:rPr>
          <w:rFonts w:ascii="Californian FB" w:hAnsi="Californian FB" w:cs="Times New Roman"/>
          <w:b/>
        </w:rPr>
        <w:t>Abstract</w:t>
      </w:r>
    </w:p>
    <w:p w:rsidR="00741B32" w:rsidRPr="00691E3C" w:rsidRDefault="00741B32" w:rsidP="00DA5D94">
      <w:pPr>
        <w:spacing w:line="360" w:lineRule="auto"/>
        <w:jc w:val="both"/>
        <w:rPr>
          <w:rFonts w:ascii="Californian FB" w:hAnsi="Californian FB" w:cs="Times New Roman"/>
        </w:rPr>
      </w:pPr>
      <w:r w:rsidRPr="00691E3C">
        <w:rPr>
          <w:rFonts w:ascii="Californian FB" w:hAnsi="Californian FB" w:cs="Times New Roman"/>
        </w:rPr>
        <w:t>Personal experience of the housing system indicates that the best way to enhance working-class housing experience is to improve older homes for owner-occupation.</w:t>
      </w:r>
    </w:p>
    <w:p w:rsidR="00691E3C" w:rsidRPr="00691E3C" w:rsidRDefault="00691E3C" w:rsidP="00691E3C">
      <w:pPr>
        <w:spacing w:line="360" w:lineRule="auto"/>
        <w:jc w:val="both"/>
        <w:rPr>
          <w:rFonts w:ascii="Californian FB" w:hAnsi="Californian FB"/>
        </w:rPr>
      </w:pPr>
      <w:r w:rsidRPr="00691E3C">
        <w:rPr>
          <w:rFonts w:ascii="Californian FB" w:hAnsi="Californian FB"/>
        </w:rPr>
        <w:t>The collapse</w:t>
      </w:r>
      <w:r w:rsidR="000A48BB">
        <w:rPr>
          <w:rFonts w:ascii="Californian FB" w:hAnsi="Californian FB"/>
        </w:rPr>
        <w:t xml:space="preserve"> of Labour’s ‘Red Wall’ was</w:t>
      </w:r>
      <w:r w:rsidRPr="00691E3C">
        <w:rPr>
          <w:rFonts w:ascii="Californian FB" w:hAnsi="Californian FB"/>
        </w:rPr>
        <w:t xml:space="preserve"> related to paternalism and the neglect of homeownership.</w:t>
      </w:r>
    </w:p>
    <w:p w:rsidR="00741B32" w:rsidRPr="00691E3C" w:rsidRDefault="00741B32" w:rsidP="00DA5D94">
      <w:pPr>
        <w:spacing w:line="360" w:lineRule="auto"/>
        <w:jc w:val="both"/>
        <w:rPr>
          <w:rFonts w:ascii="Californian FB" w:hAnsi="Californian FB"/>
        </w:rPr>
      </w:pPr>
      <w:r w:rsidRPr="00691E3C">
        <w:rPr>
          <w:rFonts w:ascii="Californian FB" w:hAnsi="Californian FB" w:cs="Times New Roman"/>
        </w:rPr>
        <w:t xml:space="preserve">The report of the Affordable Housing Commission </w:t>
      </w:r>
      <w:r w:rsidRPr="001B38F1">
        <w:rPr>
          <w:rFonts w:ascii="Californian FB" w:hAnsi="Californian FB"/>
          <w:i/>
        </w:rPr>
        <w:t>National Housing Conversion Fund: buying properties to boost affordable housing supply</w:t>
      </w:r>
      <w:r w:rsidRPr="00691E3C">
        <w:rPr>
          <w:rFonts w:ascii="Californian FB" w:hAnsi="Californian FB"/>
        </w:rPr>
        <w:t xml:space="preserve"> contains some good ideas </w:t>
      </w:r>
      <w:r w:rsidR="00691E3C" w:rsidRPr="00691E3C">
        <w:rPr>
          <w:rFonts w:ascii="Californian FB" w:hAnsi="Californian FB"/>
        </w:rPr>
        <w:t xml:space="preserve">on the transfer of private rented housing to other tenures </w:t>
      </w:r>
      <w:r w:rsidR="00E80A40">
        <w:rPr>
          <w:rFonts w:ascii="Californian FB" w:hAnsi="Californian FB"/>
        </w:rPr>
        <w:t xml:space="preserve">but is also too </w:t>
      </w:r>
      <w:r w:rsidRPr="00691E3C">
        <w:rPr>
          <w:rFonts w:ascii="Californian FB" w:hAnsi="Californian FB"/>
        </w:rPr>
        <w:t>‘top down’ and gives insufficient consider</w:t>
      </w:r>
      <w:r w:rsidR="003D534A">
        <w:rPr>
          <w:rFonts w:ascii="Californian FB" w:hAnsi="Californian FB"/>
        </w:rPr>
        <w:t>ation to low-cost homeownership with first-time buyers able to claim improvement grants directly.</w:t>
      </w:r>
    </w:p>
    <w:p w:rsidR="00691E3C" w:rsidRPr="00691E3C" w:rsidRDefault="00B56ED2" w:rsidP="00691E3C">
      <w:pPr>
        <w:spacing w:line="360" w:lineRule="auto"/>
        <w:jc w:val="both"/>
        <w:rPr>
          <w:rFonts w:ascii="Californian FB" w:hAnsi="Californian FB"/>
        </w:rPr>
      </w:pPr>
      <w:r w:rsidRPr="00691E3C">
        <w:rPr>
          <w:rFonts w:ascii="Californian FB" w:hAnsi="Californian FB"/>
        </w:rPr>
        <w:t xml:space="preserve">A number </w:t>
      </w:r>
      <w:r w:rsidR="00691E3C" w:rsidRPr="00691E3C">
        <w:rPr>
          <w:rFonts w:ascii="Californian FB" w:hAnsi="Californian FB"/>
        </w:rPr>
        <w:t>of extra initiatives are necessary to promote transfer out of private renting including:</w:t>
      </w:r>
    </w:p>
    <w:p w:rsidR="00691E3C" w:rsidRPr="000A48BB" w:rsidRDefault="00691E3C" w:rsidP="000A48BB">
      <w:pPr>
        <w:pStyle w:val="ListParagraph"/>
        <w:numPr>
          <w:ilvl w:val="0"/>
          <w:numId w:val="11"/>
        </w:numPr>
        <w:spacing w:line="360" w:lineRule="auto"/>
        <w:jc w:val="both"/>
        <w:rPr>
          <w:rFonts w:ascii="Californian FB" w:hAnsi="Californian FB" w:cs="Arial"/>
          <w:color w:val="222222"/>
        </w:rPr>
      </w:pPr>
      <w:r w:rsidRPr="000A48BB">
        <w:rPr>
          <w:rFonts w:ascii="Californian FB" w:hAnsi="Californian FB" w:cs="Arial"/>
          <w:color w:val="222222"/>
        </w:rPr>
        <w:t>The decent homes standard</w:t>
      </w:r>
      <w:r w:rsidR="003D534A">
        <w:rPr>
          <w:rFonts w:ascii="Californian FB" w:hAnsi="Californian FB" w:cs="Arial"/>
          <w:color w:val="222222"/>
        </w:rPr>
        <w:t xml:space="preserve"> requires revision to become a</w:t>
      </w:r>
      <w:r w:rsidRPr="000A48BB">
        <w:rPr>
          <w:rFonts w:ascii="Californian FB" w:hAnsi="Californian FB" w:cs="Arial"/>
          <w:color w:val="222222"/>
        </w:rPr>
        <w:t xml:space="preserve"> new norm for the transfer. </w:t>
      </w:r>
    </w:p>
    <w:p w:rsidR="00691E3C" w:rsidRPr="000A48BB" w:rsidRDefault="000A48BB" w:rsidP="000A48BB">
      <w:pPr>
        <w:pStyle w:val="ListParagraph"/>
        <w:numPr>
          <w:ilvl w:val="0"/>
          <w:numId w:val="11"/>
        </w:numPr>
        <w:spacing w:line="360" w:lineRule="auto"/>
        <w:jc w:val="both"/>
        <w:rPr>
          <w:rFonts w:ascii="Californian FB" w:hAnsi="Californian FB" w:cs="Arial"/>
          <w:color w:val="222222"/>
        </w:rPr>
      </w:pPr>
      <w:r w:rsidRPr="000A48BB">
        <w:rPr>
          <w:rFonts w:ascii="Californian FB" w:hAnsi="Californian FB" w:cs="Arial"/>
          <w:color w:val="222222"/>
        </w:rPr>
        <w:t xml:space="preserve">An extra </w:t>
      </w:r>
      <w:r w:rsidR="00691E3C" w:rsidRPr="000A48BB">
        <w:rPr>
          <w:rFonts w:ascii="Californian FB" w:hAnsi="Californian FB" w:cs="Arial"/>
          <w:color w:val="222222"/>
        </w:rPr>
        <w:t>Stamp Duty Land Tax Levy on second home sales.</w:t>
      </w:r>
    </w:p>
    <w:p w:rsidR="00691E3C" w:rsidRPr="000A48BB" w:rsidRDefault="00691E3C" w:rsidP="000A48BB">
      <w:pPr>
        <w:pStyle w:val="ListParagraph"/>
        <w:numPr>
          <w:ilvl w:val="0"/>
          <w:numId w:val="11"/>
        </w:numPr>
        <w:spacing w:line="360" w:lineRule="auto"/>
        <w:jc w:val="both"/>
        <w:rPr>
          <w:rFonts w:ascii="Californian FB" w:hAnsi="Californian FB" w:cs="Arial"/>
          <w:color w:val="222222"/>
        </w:rPr>
      </w:pPr>
      <w:r w:rsidRPr="000A48BB">
        <w:rPr>
          <w:rFonts w:ascii="Californian FB" w:hAnsi="Californian FB"/>
        </w:rPr>
        <w:t xml:space="preserve">Improvement grants paid directly to low-income households enabling them to compete more effectively with private landlords in purchasing and improving older homes. Local authority mortgages would also help. </w:t>
      </w:r>
    </w:p>
    <w:p w:rsidR="00691E3C" w:rsidRDefault="00691E3C" w:rsidP="000A48BB">
      <w:pPr>
        <w:spacing w:line="360" w:lineRule="auto"/>
        <w:jc w:val="both"/>
        <w:rPr>
          <w:rFonts w:ascii="Californian FB" w:hAnsi="Californian FB" w:cs="Times New Roman"/>
          <w:b/>
        </w:rPr>
      </w:pPr>
    </w:p>
    <w:p w:rsidR="00DC1265" w:rsidRPr="00DC1265" w:rsidRDefault="00DC1265" w:rsidP="000A48BB">
      <w:pPr>
        <w:spacing w:line="360" w:lineRule="auto"/>
        <w:jc w:val="both"/>
        <w:rPr>
          <w:rFonts w:ascii="Californian FB" w:hAnsi="Californian FB" w:cs="Times New Roman"/>
          <w:b/>
        </w:rPr>
      </w:pPr>
    </w:p>
    <w:p w:rsidR="000A48BB" w:rsidRDefault="000A48BB" w:rsidP="00DA5D94">
      <w:pPr>
        <w:spacing w:line="360" w:lineRule="auto"/>
        <w:jc w:val="both"/>
        <w:rPr>
          <w:rFonts w:ascii="Californian FB" w:hAnsi="Californian FB" w:cs="Times New Roman"/>
        </w:rPr>
      </w:pPr>
    </w:p>
    <w:p w:rsidR="000A48BB" w:rsidRDefault="000A48BB" w:rsidP="00DA5D94">
      <w:pPr>
        <w:spacing w:line="360" w:lineRule="auto"/>
        <w:jc w:val="both"/>
        <w:rPr>
          <w:rFonts w:ascii="Californian FB" w:hAnsi="Californian FB" w:cs="Times New Roman"/>
        </w:rPr>
      </w:pPr>
    </w:p>
    <w:p w:rsidR="000A48BB" w:rsidRDefault="000A48BB" w:rsidP="00DA5D94">
      <w:pPr>
        <w:spacing w:line="360" w:lineRule="auto"/>
        <w:jc w:val="both"/>
        <w:rPr>
          <w:rFonts w:ascii="Californian FB" w:hAnsi="Californian FB" w:cs="Times New Roman"/>
        </w:rPr>
      </w:pPr>
    </w:p>
    <w:p w:rsidR="000717D0" w:rsidRDefault="000717D0" w:rsidP="00143525">
      <w:pPr>
        <w:spacing w:line="360" w:lineRule="auto"/>
        <w:jc w:val="both"/>
        <w:rPr>
          <w:rFonts w:ascii="Californian FB" w:eastAsia="BemboMTPro-Regular" w:hAnsi="Californian FB" w:cs="BemboMTPro-Regular"/>
        </w:rPr>
      </w:pPr>
    </w:p>
    <w:p w:rsidR="00277708" w:rsidRPr="00143525" w:rsidRDefault="00842998" w:rsidP="00143525">
      <w:pPr>
        <w:spacing w:line="360" w:lineRule="auto"/>
        <w:jc w:val="both"/>
        <w:rPr>
          <w:rFonts w:ascii="Californian FB" w:eastAsia="BemboMTPro-Regular" w:hAnsi="Californian FB" w:cs="BemboMTPro-Regular"/>
        </w:rPr>
      </w:pPr>
      <w:r>
        <w:rPr>
          <w:rFonts w:ascii="Californian FB" w:eastAsia="BemboMTPro-Regular" w:hAnsi="Californian FB" w:cs="BemboMTPro-Regular"/>
        </w:rPr>
        <w:t>As a child better housing conditions came from ‘self-help’ home improvements and later</w:t>
      </w:r>
      <w:r w:rsidR="001246D9">
        <w:rPr>
          <w:rFonts w:ascii="Californian FB" w:eastAsia="BemboMTPro-Regular" w:hAnsi="Californian FB" w:cs="BemboMTPro-Regular"/>
        </w:rPr>
        <w:t>,</w:t>
      </w:r>
      <w:r>
        <w:rPr>
          <w:rFonts w:ascii="Californian FB" w:eastAsia="BemboMTPro-Regular" w:hAnsi="Californian FB" w:cs="BemboMTPro-Regular"/>
        </w:rPr>
        <w:t xml:space="preserve"> when my parents bought the</w:t>
      </w:r>
      <w:r w:rsidR="000717D0">
        <w:rPr>
          <w:rFonts w:ascii="Californian FB" w:eastAsia="BemboMTPro-Regular" w:hAnsi="Californian FB" w:cs="BemboMTPro-Regular"/>
        </w:rPr>
        <w:t>ir terraced</w:t>
      </w:r>
      <w:r>
        <w:rPr>
          <w:rFonts w:ascii="Californian FB" w:eastAsia="BemboMTPro-Regular" w:hAnsi="Californian FB" w:cs="BemboMTPro-Regular"/>
        </w:rPr>
        <w:t xml:space="preserve"> house from an absentee private landlord caught in rent control and upgraded the house with modest sta</w:t>
      </w:r>
      <w:r w:rsidR="000717D0">
        <w:rPr>
          <w:rFonts w:ascii="Californian FB" w:eastAsia="BemboMTPro-Regular" w:hAnsi="Californian FB" w:cs="BemboMTPro-Regular"/>
        </w:rPr>
        <w:t>te help</w:t>
      </w:r>
      <w:r w:rsidR="007A04AB">
        <w:rPr>
          <w:rFonts w:ascii="Californian FB" w:eastAsia="BemboMTPro-Regular" w:hAnsi="Californian FB" w:cs="BemboMTPro-Regular"/>
        </w:rPr>
        <w:t xml:space="preserve"> via a local authority mortgage</w:t>
      </w:r>
      <w:r w:rsidR="007A04AB">
        <w:rPr>
          <w:rFonts w:ascii="Californian FB" w:hAnsi="Californian FB"/>
        </w:rPr>
        <w:t xml:space="preserve"> available under the 1959 </w:t>
      </w:r>
      <w:r w:rsidR="007A04AB">
        <w:rPr>
          <w:rFonts w:ascii="Californian FB" w:hAnsi="Californian FB" w:cs="Arial"/>
        </w:rPr>
        <w:t xml:space="preserve">House Purchase and Housing Act which authorised the Exchequer to make grants to local authorities for house purchase under </w:t>
      </w:r>
      <w:r w:rsidR="007A04AB">
        <w:rPr>
          <w:rFonts w:ascii="Californian FB" w:hAnsi="Californian FB" w:cs="Arial"/>
          <w:shd w:val="clear" w:color="auto" w:fill="FFFFFF"/>
        </w:rPr>
        <w:t xml:space="preserve">the Small Dwellings Acquisition Acts, 1899 to 1923 (almost ignored in the housing literature) </w:t>
      </w:r>
      <w:r w:rsidR="000717D0">
        <w:rPr>
          <w:rFonts w:ascii="Californian FB" w:eastAsia="BemboMTPro-Regular" w:hAnsi="Californian FB" w:cs="BemboMTPro-Regular"/>
        </w:rPr>
        <w:t>a ‘basic amenities’ improvement grant</w:t>
      </w:r>
      <w:r w:rsidR="007A04AB">
        <w:rPr>
          <w:rFonts w:ascii="Californian FB" w:eastAsia="BemboMTPro-Regular" w:hAnsi="Californian FB" w:cs="BemboMTPro-Regular"/>
        </w:rPr>
        <w:t xml:space="preserve"> also</w:t>
      </w:r>
      <w:r w:rsidR="000717D0">
        <w:rPr>
          <w:rFonts w:ascii="Californian FB" w:eastAsia="BemboMTPro-Regular" w:hAnsi="Californian FB" w:cs="BemboMTPro-Regular"/>
        </w:rPr>
        <w:t xml:space="preserve"> under</w:t>
      </w:r>
      <w:r w:rsidR="007A04AB">
        <w:rPr>
          <w:rFonts w:ascii="Californian FB" w:eastAsia="BemboMTPro-Regular" w:hAnsi="Californian FB" w:cs="BemboMTPro-Regular"/>
        </w:rPr>
        <w:t xml:space="preserve"> </w:t>
      </w:r>
      <w:r w:rsidR="007A04AB">
        <w:rPr>
          <w:rFonts w:ascii="Californian FB" w:hAnsi="Californian FB"/>
        </w:rPr>
        <w:t xml:space="preserve">the 1959 </w:t>
      </w:r>
      <w:r w:rsidR="007A04AB">
        <w:rPr>
          <w:rFonts w:ascii="Californian FB" w:hAnsi="Californian FB" w:cs="Arial"/>
        </w:rPr>
        <w:t>House Purchase and Housing Act. A council house was far too expensive.</w:t>
      </w:r>
    </w:p>
    <w:p w:rsidR="006C6142" w:rsidRDefault="000E4DC5" w:rsidP="006C6142">
      <w:pPr>
        <w:spacing w:line="360" w:lineRule="auto"/>
        <w:jc w:val="both"/>
        <w:rPr>
          <w:rFonts w:ascii="Californian FB" w:hAnsi="Californian FB"/>
        </w:rPr>
      </w:pPr>
      <w:r w:rsidRPr="0008351E">
        <w:rPr>
          <w:rFonts w:ascii="Californian FB" w:hAnsi="Californian FB" w:cs="Arial"/>
          <w:color w:val="222222"/>
        </w:rPr>
        <w:t xml:space="preserve">In the 1970s there was an extensive system of improvement grants available for homes with low rateable values. These were means-tested in the middle 1980s and the resources available were severely cut by the Conservatives and New Labour. </w:t>
      </w:r>
      <w:r w:rsidR="00D150B3">
        <w:rPr>
          <w:rFonts w:ascii="Californian FB" w:hAnsi="Californian FB" w:cs="Arial"/>
          <w:color w:val="222222"/>
        </w:rPr>
        <w:t xml:space="preserve"> Moreover</w:t>
      </w:r>
      <w:r w:rsidR="00842998">
        <w:rPr>
          <w:rFonts w:ascii="Californian FB" w:hAnsi="Californian FB" w:cs="Arial"/>
          <w:color w:val="222222"/>
        </w:rPr>
        <w:t>,</w:t>
      </w:r>
      <w:r w:rsidR="00D150B3">
        <w:rPr>
          <w:rFonts w:ascii="Californian FB" w:hAnsi="Californian FB" w:cs="Arial"/>
          <w:color w:val="222222"/>
        </w:rPr>
        <w:t xml:space="preserve"> housing associations and local government had extensive involvement in acquiring and upgrading private landlord homes under the 1974 Housing Act, supported by all parties. </w:t>
      </w:r>
      <w:r w:rsidR="006C6142">
        <w:rPr>
          <w:rFonts w:ascii="Californian FB" w:hAnsi="Californian FB" w:cs="Times New Roman"/>
        </w:rPr>
        <w:t xml:space="preserve">The </w:t>
      </w:r>
      <w:hyperlink r:id="rId6" w:history="1">
        <w:r w:rsidR="006C6142">
          <w:rPr>
            <w:rStyle w:val="Hyperlink"/>
            <w:rFonts w:ascii="Californian FB" w:hAnsi="Californian FB"/>
            <w:i/>
          </w:rPr>
          <w:t>A National Housing Conversion Fund: buying properties to boost affordable housing supply</w:t>
        </w:r>
      </w:hyperlink>
      <w:r w:rsidR="006C6142">
        <w:rPr>
          <w:rFonts w:ascii="Californian FB" w:hAnsi="Californian FB"/>
        </w:rPr>
        <w:t xml:space="preserve"> (2020) notes:</w:t>
      </w:r>
    </w:p>
    <w:p w:rsidR="001246D9" w:rsidRPr="00741B32" w:rsidRDefault="001246D9" w:rsidP="000E4DC5">
      <w:pPr>
        <w:pStyle w:val="NormalWeb"/>
        <w:shd w:val="clear" w:color="auto" w:fill="FFFFFF"/>
        <w:spacing w:before="120" w:beforeAutospacing="0" w:after="120" w:afterAutospacing="0" w:line="360" w:lineRule="auto"/>
        <w:ind w:right="567"/>
        <w:jc w:val="both"/>
        <w:rPr>
          <w:rFonts w:ascii="Californian FB" w:hAnsi="Californian FB" w:cs="Arial"/>
          <w:sz w:val="22"/>
          <w:szCs w:val="22"/>
        </w:rPr>
      </w:pPr>
    </w:p>
    <w:p w:rsidR="00F43877" w:rsidRDefault="00F43877" w:rsidP="00143525">
      <w:pPr>
        <w:pStyle w:val="NormalWeb"/>
        <w:shd w:val="clear" w:color="auto" w:fill="FFFFFF"/>
        <w:spacing w:line="360" w:lineRule="auto"/>
        <w:ind w:left="567" w:right="567"/>
        <w:jc w:val="both"/>
        <w:textAlignment w:val="baseline"/>
        <w:rPr>
          <w:rFonts w:ascii="Californian FB" w:hAnsi="Californian FB"/>
          <w:sz w:val="22"/>
          <w:szCs w:val="22"/>
        </w:rPr>
      </w:pPr>
      <w:r>
        <w:rPr>
          <w:rFonts w:ascii="Californian FB" w:hAnsi="Californian FB"/>
          <w:sz w:val="22"/>
          <w:szCs w:val="22"/>
        </w:rPr>
        <w:t>By the end of the 1970s some 14,000 properties a year were acquired or converted for improvements.</w:t>
      </w:r>
      <w:r w:rsidR="00143525">
        <w:rPr>
          <w:rFonts w:ascii="Californian FB" w:hAnsi="Californian FB"/>
          <w:sz w:val="22"/>
          <w:szCs w:val="22"/>
        </w:rPr>
        <w:t xml:space="preserve"> </w:t>
      </w:r>
      <w:r>
        <w:rPr>
          <w:rFonts w:ascii="Californian FB" w:hAnsi="Californian FB"/>
          <w:sz w:val="22"/>
          <w:szCs w:val="22"/>
        </w:rPr>
        <w:t>The levels of acquisitions declined in the 1980s. However, there was a significant increase in the early 1990s following the downturn and the introduction of the government’s Housing Market Package (HMP). As a result, levels rose from 7,000 acquisitions in 1991-92 to 25,000 the following year. This was the high-point and levels declined after the mid-1990s. There was a slight increase after the financial crash, but not at the scale seen in the 1990s - numbers have tailed off since to around 1,000 per year.</w:t>
      </w:r>
    </w:p>
    <w:p w:rsidR="009574DF" w:rsidRDefault="00563470" w:rsidP="002C0E92">
      <w:pPr>
        <w:pStyle w:val="NormalWeb"/>
        <w:shd w:val="clear" w:color="auto" w:fill="FFFFFF"/>
        <w:spacing w:before="120" w:beforeAutospacing="0" w:after="120" w:afterAutospacing="0" w:line="360" w:lineRule="auto"/>
        <w:ind w:right="567"/>
        <w:jc w:val="both"/>
        <w:rPr>
          <w:rFonts w:ascii="Californian FB" w:hAnsi="Californian FB"/>
        </w:rPr>
      </w:pPr>
      <w:r w:rsidRPr="0008351E">
        <w:rPr>
          <w:rFonts w:ascii="Californian FB" w:hAnsi="Californian FB" w:cs="Arial"/>
          <w:color w:val="222222"/>
          <w:sz w:val="22"/>
          <w:szCs w:val="22"/>
        </w:rPr>
        <w:t>In recent years government assistance h</w:t>
      </w:r>
      <w:r w:rsidR="00F43877">
        <w:rPr>
          <w:rFonts w:ascii="Californian FB" w:hAnsi="Californian FB" w:cs="Arial"/>
          <w:color w:val="222222"/>
          <w:sz w:val="22"/>
          <w:szCs w:val="22"/>
        </w:rPr>
        <w:t>as focused on upgrading energy efficiency by</w:t>
      </w:r>
      <w:r w:rsidR="009404E9" w:rsidRPr="0008351E">
        <w:rPr>
          <w:rFonts w:ascii="Californian FB" w:hAnsi="Californian FB" w:cs="Arial"/>
          <w:color w:val="222222"/>
          <w:sz w:val="22"/>
          <w:szCs w:val="22"/>
        </w:rPr>
        <w:t xml:space="preserve"> </w:t>
      </w:r>
      <w:r w:rsidR="00F43877">
        <w:rPr>
          <w:rFonts w:ascii="Californian FB" w:hAnsi="Californian FB" w:cs="Frutiger LT Std 45 Light"/>
          <w:color w:val="000000"/>
          <w:sz w:val="22"/>
          <w:szCs w:val="22"/>
        </w:rPr>
        <w:t>installing new insulation and</w:t>
      </w:r>
      <w:r w:rsidR="00294E11" w:rsidRPr="0008351E">
        <w:rPr>
          <w:rFonts w:ascii="Californian FB" w:hAnsi="Californian FB" w:cs="Frutiger LT Std 45 Light"/>
          <w:color w:val="000000"/>
          <w:sz w:val="22"/>
          <w:szCs w:val="22"/>
        </w:rPr>
        <w:t xml:space="preserve"> heating systems. </w:t>
      </w:r>
    </w:p>
    <w:p w:rsidR="009574DF" w:rsidRPr="006C6142" w:rsidRDefault="009574DF" w:rsidP="009574DF">
      <w:pPr>
        <w:autoSpaceDE w:val="0"/>
        <w:autoSpaceDN w:val="0"/>
        <w:adjustRightInd w:val="0"/>
        <w:spacing w:after="0" w:line="360" w:lineRule="auto"/>
        <w:jc w:val="both"/>
        <w:rPr>
          <w:rFonts w:ascii="Californian FB" w:hAnsi="Californian FB"/>
        </w:rPr>
      </w:pPr>
      <w:r w:rsidRPr="006C6142">
        <w:rPr>
          <w:rFonts w:ascii="Californian FB" w:hAnsi="Californian FB"/>
        </w:rPr>
        <w:t>The new government initiative, announced on July 8</w:t>
      </w:r>
      <w:r w:rsidRPr="006C6142">
        <w:rPr>
          <w:rFonts w:ascii="Californian FB" w:hAnsi="Californian FB"/>
          <w:vertAlign w:val="superscript"/>
        </w:rPr>
        <w:t>th</w:t>
      </w:r>
      <w:r w:rsidRPr="006C6142">
        <w:rPr>
          <w:rFonts w:ascii="Californian FB" w:hAnsi="Californian FB"/>
        </w:rPr>
        <w:t xml:space="preserve"> 2020 </w:t>
      </w:r>
      <w:r w:rsidR="002C0E92" w:rsidRPr="006C6142">
        <w:rPr>
          <w:rFonts w:ascii="Californian FB" w:hAnsi="Californian FB"/>
        </w:rPr>
        <w:t>as a response to the economic implications of the Covid-19 pandemic</w:t>
      </w:r>
      <w:r w:rsidR="00581A09" w:rsidRPr="006C6142">
        <w:rPr>
          <w:rFonts w:ascii="Californian FB" w:hAnsi="Californian FB"/>
        </w:rPr>
        <w:t xml:space="preserve"> </w:t>
      </w:r>
      <w:r w:rsidRPr="006C6142">
        <w:rPr>
          <w:rFonts w:ascii="Californian FB" w:hAnsi="Californian FB"/>
        </w:rPr>
        <w:t>and</w:t>
      </w:r>
      <w:r w:rsidR="0008351E" w:rsidRPr="006C6142">
        <w:rPr>
          <w:rFonts w:ascii="Californian FB" w:hAnsi="Californian FB"/>
        </w:rPr>
        <w:t xml:space="preserve"> operative from September 2020 </w:t>
      </w:r>
      <w:r w:rsidRPr="006C6142">
        <w:rPr>
          <w:rFonts w:ascii="Californian FB" w:hAnsi="Californian FB"/>
        </w:rPr>
        <w:t xml:space="preserve">provides energy efficiency upgrade support </w:t>
      </w:r>
      <w:r w:rsidRPr="006C6142">
        <w:rPr>
          <w:rFonts w:ascii="Californian FB" w:eastAsia="Times New Roman" w:hAnsi="Californian FB" w:cs="Arial"/>
          <w:lang w:eastAsia="en-GB"/>
        </w:rPr>
        <w:t xml:space="preserve">in the form of grants which will cover at least two thirds of the cost of the work, up to £5,000 per household. For low income households, the grants will cover the full cost of the work </w:t>
      </w:r>
      <w:r w:rsidR="002A33A0" w:rsidRPr="006C6142">
        <w:rPr>
          <w:rFonts w:ascii="Californian FB" w:eastAsia="Times New Roman" w:hAnsi="Californian FB" w:cs="Arial"/>
          <w:lang w:eastAsia="en-GB"/>
        </w:rPr>
        <w:t>—</w:t>
      </w:r>
      <w:r w:rsidRPr="006C6142">
        <w:rPr>
          <w:rFonts w:ascii="Californian FB" w:eastAsia="Times New Roman" w:hAnsi="Californian FB" w:cs="Arial"/>
          <w:lang w:eastAsia="en-GB"/>
        </w:rPr>
        <w:t xml:space="preserve"> up to £10,000. Homeowners and landlords will be able to apply for vouchers. The Government expects these measures to:</w:t>
      </w:r>
    </w:p>
    <w:p w:rsidR="009574DF" w:rsidRPr="006C6142" w:rsidRDefault="009574DF" w:rsidP="009574DF">
      <w:pPr>
        <w:numPr>
          <w:ilvl w:val="0"/>
          <w:numId w:val="5"/>
        </w:numPr>
        <w:shd w:val="clear" w:color="auto" w:fill="FFFFFF"/>
        <w:spacing w:after="0" w:line="360" w:lineRule="auto"/>
        <w:ind w:left="567" w:right="567"/>
        <w:textAlignment w:val="baseline"/>
        <w:rPr>
          <w:rFonts w:ascii="Californian FB" w:eastAsia="Times New Roman" w:hAnsi="Californian FB" w:cs="Arial"/>
          <w:lang w:eastAsia="en-GB"/>
        </w:rPr>
      </w:pPr>
      <w:r w:rsidRPr="006C6142">
        <w:rPr>
          <w:rFonts w:ascii="Californian FB" w:eastAsia="Times New Roman" w:hAnsi="Californian FB" w:cs="Arial"/>
          <w:lang w:eastAsia="en-GB"/>
        </w:rPr>
        <w:t>make over 650,000 homes more energy efficient</w:t>
      </w:r>
    </w:p>
    <w:p w:rsidR="009574DF" w:rsidRPr="006C6142" w:rsidRDefault="009574DF" w:rsidP="009574DF">
      <w:pPr>
        <w:numPr>
          <w:ilvl w:val="0"/>
          <w:numId w:val="5"/>
        </w:numPr>
        <w:shd w:val="clear" w:color="auto" w:fill="FFFFFF"/>
        <w:spacing w:after="0" w:line="360" w:lineRule="auto"/>
        <w:ind w:left="567" w:right="567"/>
        <w:textAlignment w:val="baseline"/>
        <w:rPr>
          <w:rFonts w:ascii="Californian FB" w:eastAsia="Times New Roman" w:hAnsi="Californian FB" w:cs="Arial"/>
          <w:lang w:eastAsia="en-GB"/>
        </w:rPr>
      </w:pPr>
      <w:r w:rsidRPr="006C6142">
        <w:rPr>
          <w:rFonts w:ascii="Californian FB" w:eastAsia="Times New Roman" w:hAnsi="Californian FB" w:cs="Arial"/>
          <w:lang w:eastAsia="en-GB"/>
        </w:rPr>
        <w:t>save households up to £300 a year on their bills</w:t>
      </w:r>
    </w:p>
    <w:p w:rsidR="009574DF" w:rsidRPr="006C6142" w:rsidRDefault="009574DF" w:rsidP="009574DF">
      <w:pPr>
        <w:numPr>
          <w:ilvl w:val="0"/>
          <w:numId w:val="5"/>
        </w:numPr>
        <w:shd w:val="clear" w:color="auto" w:fill="FFFFFF"/>
        <w:spacing w:after="0" w:line="360" w:lineRule="auto"/>
        <w:ind w:left="567" w:right="567"/>
        <w:textAlignment w:val="baseline"/>
        <w:rPr>
          <w:rFonts w:ascii="Californian FB" w:eastAsia="Times New Roman" w:hAnsi="Californian FB" w:cs="Arial"/>
          <w:lang w:eastAsia="en-GB"/>
        </w:rPr>
      </w:pPr>
      <w:r w:rsidRPr="006C6142">
        <w:rPr>
          <w:rFonts w:ascii="Californian FB" w:eastAsia="Times New Roman" w:hAnsi="Californian FB" w:cs="Arial"/>
          <w:lang w:eastAsia="en-GB"/>
        </w:rPr>
        <w:lastRenderedPageBreak/>
        <w:t>cut carbon by more than half a mega tonne per year, equivalent to taking 270,000 cars off the road</w:t>
      </w:r>
    </w:p>
    <w:p w:rsidR="009574DF" w:rsidRPr="006C6142" w:rsidRDefault="009574DF" w:rsidP="009574DF">
      <w:pPr>
        <w:numPr>
          <w:ilvl w:val="0"/>
          <w:numId w:val="5"/>
        </w:numPr>
        <w:shd w:val="clear" w:color="auto" w:fill="FFFFFF"/>
        <w:spacing w:after="0" w:line="360" w:lineRule="auto"/>
        <w:ind w:left="567" w:right="567"/>
        <w:textAlignment w:val="baseline"/>
        <w:rPr>
          <w:rFonts w:ascii="Californian FB" w:eastAsia="Times New Roman" w:hAnsi="Californian FB" w:cs="Arial"/>
          <w:lang w:eastAsia="en-GB"/>
        </w:rPr>
      </w:pPr>
      <w:r w:rsidRPr="006C6142">
        <w:rPr>
          <w:rFonts w:ascii="Californian FB" w:eastAsia="Times New Roman" w:hAnsi="Californian FB" w:cs="Arial"/>
          <w:lang w:eastAsia="en-GB"/>
        </w:rPr>
        <w:t>support around 140,000 green jobs</w:t>
      </w:r>
    </w:p>
    <w:p w:rsidR="005C4545" w:rsidRPr="009574DF" w:rsidRDefault="005C4545" w:rsidP="009574DF">
      <w:pPr>
        <w:autoSpaceDE w:val="0"/>
        <w:autoSpaceDN w:val="0"/>
        <w:adjustRightInd w:val="0"/>
        <w:spacing w:after="0" w:line="360" w:lineRule="auto"/>
        <w:ind w:left="567" w:right="567"/>
        <w:jc w:val="both"/>
        <w:rPr>
          <w:rFonts w:ascii="Californian FB" w:hAnsi="Californian FB" w:cs="Frutiger LT Std 45 Light"/>
        </w:rPr>
      </w:pPr>
    </w:p>
    <w:p w:rsidR="005C4545" w:rsidRDefault="009574DF" w:rsidP="009574DF">
      <w:pPr>
        <w:pStyle w:val="NormalWeb"/>
        <w:shd w:val="clear" w:color="auto" w:fill="FFFFFF"/>
        <w:spacing w:before="0" w:beforeAutospacing="0" w:after="0" w:afterAutospacing="0" w:line="360" w:lineRule="auto"/>
        <w:textAlignment w:val="baseline"/>
        <w:rPr>
          <w:rFonts w:ascii="Californian FB" w:hAnsi="Californian FB"/>
          <w:sz w:val="22"/>
          <w:szCs w:val="22"/>
        </w:rPr>
      </w:pPr>
      <w:r w:rsidRPr="009574DF">
        <w:rPr>
          <w:rFonts w:ascii="Californian FB" w:hAnsi="Californian FB"/>
          <w:color w:val="0A003C"/>
          <w:sz w:val="22"/>
          <w:szCs w:val="22"/>
        </w:rPr>
        <w:t>However</w:t>
      </w:r>
      <w:r w:rsidR="00E80A40">
        <w:rPr>
          <w:rFonts w:ascii="Californian FB" w:hAnsi="Californian FB"/>
          <w:color w:val="0A003C"/>
          <w:sz w:val="22"/>
          <w:szCs w:val="22"/>
        </w:rPr>
        <w:t>, o</w:t>
      </w:r>
      <w:r w:rsidR="005C4545" w:rsidRPr="009574DF">
        <w:rPr>
          <w:rFonts w:ascii="Californian FB" w:hAnsi="Californian FB"/>
          <w:sz w:val="22"/>
          <w:szCs w:val="22"/>
        </w:rPr>
        <w:t xml:space="preserve">lder homes require </w:t>
      </w:r>
      <w:r w:rsidRPr="009574DF">
        <w:rPr>
          <w:rFonts w:ascii="Californian FB" w:hAnsi="Californian FB"/>
          <w:sz w:val="22"/>
          <w:szCs w:val="22"/>
        </w:rPr>
        <w:t xml:space="preserve">other </w:t>
      </w:r>
      <w:r w:rsidR="005C4545" w:rsidRPr="009574DF">
        <w:rPr>
          <w:rFonts w:ascii="Californian FB" w:hAnsi="Californian FB"/>
          <w:sz w:val="22"/>
          <w:szCs w:val="22"/>
        </w:rPr>
        <w:t>improvement</w:t>
      </w:r>
      <w:r w:rsidRPr="009574DF">
        <w:rPr>
          <w:rFonts w:ascii="Californian FB" w:hAnsi="Californian FB"/>
          <w:sz w:val="22"/>
          <w:szCs w:val="22"/>
        </w:rPr>
        <w:t>s</w:t>
      </w:r>
      <w:r w:rsidR="005C4545" w:rsidRPr="009574DF">
        <w:rPr>
          <w:rFonts w:ascii="Californian FB" w:hAnsi="Californian FB"/>
          <w:sz w:val="22"/>
          <w:szCs w:val="22"/>
        </w:rPr>
        <w:t>.</w:t>
      </w:r>
    </w:p>
    <w:p w:rsidR="002C0E92" w:rsidRDefault="002C0E92" w:rsidP="009574DF">
      <w:pPr>
        <w:pStyle w:val="NormalWeb"/>
        <w:shd w:val="clear" w:color="auto" w:fill="FFFFFF"/>
        <w:spacing w:before="0" w:beforeAutospacing="0" w:after="0" w:afterAutospacing="0" w:line="360" w:lineRule="auto"/>
        <w:textAlignment w:val="baseline"/>
        <w:rPr>
          <w:rFonts w:ascii="Californian FB" w:hAnsi="Californian FB"/>
          <w:sz w:val="22"/>
          <w:szCs w:val="22"/>
        </w:rPr>
      </w:pPr>
    </w:p>
    <w:p w:rsidR="002C0E92" w:rsidRPr="002C0E92" w:rsidRDefault="002C0E92" w:rsidP="009574DF">
      <w:pPr>
        <w:pStyle w:val="NormalWeb"/>
        <w:shd w:val="clear" w:color="auto" w:fill="FFFFFF"/>
        <w:spacing w:before="0" w:beforeAutospacing="0" w:after="0" w:afterAutospacing="0" w:line="360" w:lineRule="auto"/>
        <w:textAlignment w:val="baseline"/>
        <w:rPr>
          <w:rFonts w:ascii="Californian FB" w:hAnsi="Californian FB"/>
          <w:i/>
          <w:sz w:val="22"/>
          <w:szCs w:val="22"/>
        </w:rPr>
      </w:pPr>
      <w:r w:rsidRPr="002C0E92">
        <w:rPr>
          <w:rFonts w:ascii="Californian FB" w:hAnsi="Californian FB"/>
          <w:i/>
          <w:sz w:val="22"/>
          <w:szCs w:val="22"/>
        </w:rPr>
        <w:t>Decent Homes</w:t>
      </w:r>
    </w:p>
    <w:p w:rsidR="00BC36AD" w:rsidRDefault="00BC36AD" w:rsidP="009574DF">
      <w:pPr>
        <w:pStyle w:val="NormalWeb"/>
        <w:shd w:val="clear" w:color="auto" w:fill="FFFFFF"/>
        <w:spacing w:before="0" w:beforeAutospacing="0" w:after="0" w:afterAutospacing="0" w:line="360" w:lineRule="auto"/>
        <w:textAlignment w:val="baseline"/>
        <w:rPr>
          <w:rFonts w:ascii="Californian FB" w:hAnsi="Californian FB"/>
          <w:sz w:val="22"/>
          <w:szCs w:val="22"/>
        </w:rPr>
      </w:pPr>
    </w:p>
    <w:p w:rsidR="00DD5FAB" w:rsidRPr="00FC36D6" w:rsidRDefault="00143525" w:rsidP="00171E2E">
      <w:pPr>
        <w:pStyle w:val="NormalWeb"/>
        <w:shd w:val="clear" w:color="auto" w:fill="FFFFFF"/>
        <w:spacing w:before="0" w:beforeAutospacing="0" w:after="0" w:afterAutospacing="0" w:line="360" w:lineRule="auto"/>
        <w:textAlignment w:val="baseline"/>
        <w:rPr>
          <w:rFonts w:ascii="Californian FB" w:hAnsi="Californian FB"/>
          <w:sz w:val="22"/>
          <w:szCs w:val="22"/>
        </w:rPr>
      </w:pPr>
      <w:r>
        <w:rPr>
          <w:rFonts w:ascii="Californian FB" w:hAnsi="Californian FB"/>
          <w:sz w:val="22"/>
          <w:szCs w:val="22"/>
        </w:rPr>
        <w:t>The Decent</w:t>
      </w:r>
      <w:r w:rsidR="005E03C9">
        <w:rPr>
          <w:rFonts w:ascii="Californian FB" w:hAnsi="Californian FB"/>
          <w:sz w:val="22"/>
          <w:szCs w:val="22"/>
        </w:rPr>
        <w:t xml:space="preserve"> Homes S</w:t>
      </w:r>
      <w:r>
        <w:rPr>
          <w:rFonts w:ascii="Californian FB" w:hAnsi="Californian FB"/>
          <w:sz w:val="22"/>
          <w:szCs w:val="22"/>
        </w:rPr>
        <w:t>tandard is the current measure of housing conditions in England. S</w:t>
      </w:r>
      <w:r w:rsidR="00DD5FAB" w:rsidRPr="00FC36D6">
        <w:rPr>
          <w:rFonts w:ascii="Californian FB" w:hAnsi="Californian FB"/>
          <w:sz w:val="22"/>
          <w:szCs w:val="22"/>
        </w:rPr>
        <w:t>et in 2001 and revised in 2006</w:t>
      </w:r>
      <w:r w:rsidR="001B38F1">
        <w:rPr>
          <w:rFonts w:ascii="Californian FB" w:hAnsi="Californian FB"/>
          <w:sz w:val="22"/>
          <w:szCs w:val="22"/>
        </w:rPr>
        <w:t>,</w:t>
      </w:r>
      <w:r w:rsidR="00DD5FAB" w:rsidRPr="00FC36D6">
        <w:rPr>
          <w:rFonts w:ascii="Californian FB" w:hAnsi="Californian FB"/>
          <w:sz w:val="22"/>
          <w:szCs w:val="22"/>
        </w:rPr>
        <w:t xml:space="preserve"> for a dwelling to be ‘decent’ it must meet the following criteria:</w:t>
      </w:r>
    </w:p>
    <w:p w:rsidR="00DD5FAB" w:rsidRPr="00FC36D6" w:rsidRDefault="00DD5FAB" w:rsidP="00171E2E">
      <w:pPr>
        <w:pStyle w:val="NormalWeb"/>
        <w:shd w:val="clear" w:color="auto" w:fill="FFFFFF"/>
        <w:spacing w:before="0" w:beforeAutospacing="0" w:after="0" w:afterAutospacing="0" w:line="360" w:lineRule="auto"/>
        <w:textAlignment w:val="baseline"/>
        <w:rPr>
          <w:rFonts w:ascii="Californian FB" w:hAnsi="Californian FB"/>
          <w:sz w:val="22"/>
          <w:szCs w:val="22"/>
        </w:rPr>
      </w:pPr>
    </w:p>
    <w:p w:rsidR="00DD5FAB" w:rsidRPr="00A13D74" w:rsidRDefault="00DD5FAB" w:rsidP="00DD5FAB">
      <w:pPr>
        <w:tabs>
          <w:tab w:val="left" w:pos="120"/>
          <w:tab w:val="left" w:pos="360"/>
        </w:tabs>
        <w:autoSpaceDE w:val="0"/>
        <w:autoSpaceDN w:val="0"/>
        <w:adjustRightInd w:val="0"/>
        <w:spacing w:line="360" w:lineRule="auto"/>
        <w:ind w:left="360" w:right="120" w:hanging="360"/>
        <w:jc w:val="both"/>
        <w:rPr>
          <w:rFonts w:ascii="Californian FB" w:hAnsi="Californian FB" w:cs="Frutiger 45 Light"/>
        </w:rPr>
      </w:pPr>
      <w:r w:rsidRPr="00A13D74">
        <w:rPr>
          <w:rFonts w:ascii="Californian FB" w:hAnsi="Californian FB" w:cs="Frutiger 45 Light"/>
        </w:rPr>
        <w:tab/>
        <w:t>•</w:t>
      </w:r>
      <w:r w:rsidRPr="00A13D74">
        <w:rPr>
          <w:rFonts w:ascii="Californian FB" w:hAnsi="Californian FB" w:cs="Frutiger 45 Light"/>
        </w:rPr>
        <w:tab/>
        <w:t>It is above the current statutory minimum housing standard i.e. it fails to meet one or more of the hazards assessed as serious (category 1) under HHSRS.</w:t>
      </w:r>
    </w:p>
    <w:p w:rsidR="00DD5FAB" w:rsidRPr="00A13D74" w:rsidRDefault="00DD5FAB" w:rsidP="00DD5FAB">
      <w:pPr>
        <w:tabs>
          <w:tab w:val="left" w:pos="120"/>
          <w:tab w:val="left" w:pos="360"/>
        </w:tabs>
        <w:autoSpaceDE w:val="0"/>
        <w:autoSpaceDN w:val="0"/>
        <w:adjustRightInd w:val="0"/>
        <w:spacing w:line="360" w:lineRule="auto"/>
        <w:ind w:left="360" w:right="120" w:hanging="360"/>
        <w:jc w:val="both"/>
        <w:rPr>
          <w:rFonts w:ascii="Californian FB" w:hAnsi="Californian FB" w:cs="Frutiger 45 Light"/>
        </w:rPr>
      </w:pPr>
      <w:r w:rsidRPr="00A13D74">
        <w:rPr>
          <w:rFonts w:ascii="Californian FB" w:hAnsi="Californian FB" w:cs="Frutiger 45 Light"/>
        </w:rPr>
        <w:tab/>
        <w:t>•</w:t>
      </w:r>
      <w:r w:rsidRPr="00A13D74">
        <w:rPr>
          <w:rFonts w:ascii="Californian FB" w:hAnsi="Californian FB" w:cs="Frutiger 45 Light"/>
        </w:rPr>
        <w:tab/>
        <w:t xml:space="preserve">It is in a reasonable state of repair: dwellings failing on this point will be those where either: </w:t>
      </w:r>
    </w:p>
    <w:p w:rsidR="00DD5FAB" w:rsidRPr="00A13D74" w:rsidRDefault="00DD5FAB" w:rsidP="00DD5FAB">
      <w:pPr>
        <w:numPr>
          <w:ilvl w:val="0"/>
          <w:numId w:val="6"/>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one or more key building components are old and need replacing or major repair; or</w:t>
      </w:r>
    </w:p>
    <w:p w:rsidR="00DD5FAB" w:rsidRPr="00A13D74" w:rsidRDefault="00DD5FAB" w:rsidP="00DD5FAB">
      <w:pPr>
        <w:numPr>
          <w:ilvl w:val="0"/>
          <w:numId w:val="6"/>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two or more of the other building components are old and need replacing or major repair.</w:t>
      </w:r>
    </w:p>
    <w:p w:rsidR="00DD5FAB" w:rsidRPr="00A13D74" w:rsidRDefault="00DD5FAB" w:rsidP="00DD5FAB">
      <w:pPr>
        <w:tabs>
          <w:tab w:val="left" w:pos="120"/>
          <w:tab w:val="left" w:pos="360"/>
        </w:tabs>
        <w:autoSpaceDE w:val="0"/>
        <w:autoSpaceDN w:val="0"/>
        <w:adjustRightInd w:val="0"/>
        <w:spacing w:line="360" w:lineRule="auto"/>
        <w:ind w:left="360" w:right="120" w:hanging="360"/>
        <w:jc w:val="both"/>
        <w:rPr>
          <w:rFonts w:ascii="Californian FB" w:hAnsi="Californian FB" w:cs="Frutiger 45 Light"/>
        </w:rPr>
      </w:pPr>
      <w:r w:rsidRPr="00A13D74">
        <w:rPr>
          <w:rFonts w:ascii="Californian FB" w:hAnsi="Californian FB" w:cs="Frutiger 45 Light"/>
        </w:rPr>
        <w:tab/>
        <w:t>•</w:t>
      </w:r>
      <w:r w:rsidRPr="00A13D74">
        <w:rPr>
          <w:rFonts w:ascii="Californian FB" w:hAnsi="Californian FB" w:cs="Frutiger 45 Light"/>
        </w:rPr>
        <w:tab/>
        <w:t xml:space="preserve">It has reasonably modern facilities and services: dwellings failing on this point are those that lack three or more of the following: </w:t>
      </w:r>
    </w:p>
    <w:p w:rsidR="00DD5FAB" w:rsidRPr="00A13D74" w:rsidRDefault="00DD5FAB" w:rsidP="00DD5FAB">
      <w:pPr>
        <w:numPr>
          <w:ilvl w:val="0"/>
          <w:numId w:val="7"/>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 xml:space="preserve">a reasonably modern kitchen (20 years old or less); </w:t>
      </w:r>
    </w:p>
    <w:p w:rsidR="00DD5FAB" w:rsidRPr="00A13D74" w:rsidRDefault="00DD5FAB" w:rsidP="00DD5FAB">
      <w:pPr>
        <w:numPr>
          <w:ilvl w:val="0"/>
          <w:numId w:val="7"/>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a kitchen with adequate space and layout;</w:t>
      </w:r>
    </w:p>
    <w:p w:rsidR="00DD5FAB" w:rsidRPr="00A13D74" w:rsidRDefault="00DD5FAB" w:rsidP="00DD5FAB">
      <w:pPr>
        <w:numPr>
          <w:ilvl w:val="0"/>
          <w:numId w:val="7"/>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a reasonably modern bathroom (30 years old or less);</w:t>
      </w:r>
    </w:p>
    <w:p w:rsidR="00DD5FAB" w:rsidRPr="00A13D74" w:rsidRDefault="00DD5FAB" w:rsidP="00DD5FAB">
      <w:pPr>
        <w:numPr>
          <w:ilvl w:val="0"/>
          <w:numId w:val="7"/>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an appropriately located bathroom and WC;</w:t>
      </w:r>
    </w:p>
    <w:p w:rsidR="00DD5FAB" w:rsidRPr="00A13D74" w:rsidRDefault="00DD5FAB" w:rsidP="00DD5FAB">
      <w:pPr>
        <w:numPr>
          <w:ilvl w:val="0"/>
          <w:numId w:val="7"/>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adequate  insulation against external noise (where external noise is a problem);</w:t>
      </w:r>
    </w:p>
    <w:p w:rsidR="00DD5FAB" w:rsidRPr="00A13D74" w:rsidRDefault="00DD5FAB" w:rsidP="00DD5FAB">
      <w:pPr>
        <w:numPr>
          <w:ilvl w:val="0"/>
          <w:numId w:val="7"/>
        </w:numPr>
        <w:tabs>
          <w:tab w:val="left" w:pos="360"/>
          <w:tab w:val="left" w:pos="600"/>
        </w:tabs>
        <w:autoSpaceDE w:val="0"/>
        <w:autoSpaceDN w:val="0"/>
        <w:adjustRightInd w:val="0"/>
        <w:spacing w:after="0" w:line="360" w:lineRule="auto"/>
        <w:ind w:right="120"/>
        <w:jc w:val="both"/>
        <w:rPr>
          <w:rFonts w:ascii="Californian FB" w:hAnsi="Californian FB" w:cs="Frutiger 45 Light"/>
        </w:rPr>
      </w:pPr>
      <w:r w:rsidRPr="00A13D74">
        <w:rPr>
          <w:rFonts w:ascii="Californian FB" w:hAnsi="Californian FB" w:cs="Frutiger 45 Light"/>
        </w:rPr>
        <w:t xml:space="preserve">adequate size and layout of common areas for blocks of flats. </w:t>
      </w:r>
    </w:p>
    <w:p w:rsidR="00DD5FAB" w:rsidRPr="00A13D74" w:rsidRDefault="00DD5FAB" w:rsidP="00DD5FAB">
      <w:pPr>
        <w:tabs>
          <w:tab w:val="left" w:pos="120"/>
          <w:tab w:val="left" w:pos="360"/>
        </w:tabs>
        <w:autoSpaceDE w:val="0"/>
        <w:autoSpaceDN w:val="0"/>
        <w:adjustRightInd w:val="0"/>
        <w:spacing w:after="240" w:line="360" w:lineRule="auto"/>
        <w:ind w:left="360" w:right="120" w:hanging="360"/>
        <w:jc w:val="both"/>
        <w:rPr>
          <w:rFonts w:ascii="Californian FB" w:hAnsi="Californian FB" w:cs="Frutiger 45 Light"/>
        </w:rPr>
      </w:pPr>
      <w:r w:rsidRPr="00A13D74">
        <w:rPr>
          <w:rFonts w:ascii="Californian FB" w:hAnsi="Californian FB" w:cs="Frutiger 45 Light"/>
        </w:rPr>
        <w:tab/>
        <w:t>•</w:t>
      </w:r>
      <w:r w:rsidRPr="00A13D74">
        <w:rPr>
          <w:rFonts w:ascii="Californian FB" w:hAnsi="Californian FB" w:cs="Frutiger 45 Light"/>
        </w:rPr>
        <w:tab/>
        <w:t>It provides a reasonable degree of thermal comfort.</w:t>
      </w:r>
    </w:p>
    <w:p w:rsidR="00DD5FAB" w:rsidRPr="00A13D74" w:rsidRDefault="00DD5FAB" w:rsidP="00DD5FAB">
      <w:pPr>
        <w:autoSpaceDE w:val="0"/>
        <w:autoSpaceDN w:val="0"/>
        <w:adjustRightInd w:val="0"/>
        <w:spacing w:after="120" w:line="360" w:lineRule="auto"/>
        <w:ind w:right="120"/>
        <w:rPr>
          <w:rFonts w:ascii="Californian FB" w:hAnsi="Californian FB" w:cs="Frutiger 45 Light"/>
        </w:rPr>
      </w:pPr>
      <w:r>
        <w:rPr>
          <w:rFonts w:ascii="Californian FB" w:hAnsi="Californian FB" w:cs="Frutiger 45 Light"/>
          <w:i/>
          <w:iCs/>
        </w:rPr>
        <w:t>(</w:t>
      </w:r>
      <w:r w:rsidRPr="00A13D74">
        <w:rPr>
          <w:rFonts w:ascii="Californian FB" w:hAnsi="Californian FB" w:cs="Frutiger 45 Light"/>
        </w:rPr>
        <w:t>Department for Co</w:t>
      </w:r>
      <w:r w:rsidR="00E80A40">
        <w:rPr>
          <w:rFonts w:ascii="Californian FB" w:hAnsi="Californian FB" w:cs="Frutiger 45 Light"/>
        </w:rPr>
        <w:t>mmunities and Local Government,</w:t>
      </w:r>
      <w:r w:rsidR="002C0E92">
        <w:rPr>
          <w:rFonts w:ascii="Californian FB" w:hAnsi="Californian FB" w:cs="Frutiger 45 Light"/>
        </w:rPr>
        <w:t xml:space="preserve"> </w:t>
      </w:r>
      <w:r w:rsidRPr="00A13D74">
        <w:rPr>
          <w:rFonts w:ascii="Californian FB" w:hAnsi="Californian FB" w:cs="Frutiger 45 Light"/>
        </w:rPr>
        <w:t>2006)</w:t>
      </w:r>
      <w:r w:rsidR="00E80A40">
        <w:rPr>
          <w:rFonts w:ascii="Californian FB" w:hAnsi="Californian FB" w:cs="Frutiger 45 Light"/>
        </w:rPr>
        <w:t>.</w:t>
      </w:r>
    </w:p>
    <w:p w:rsidR="00DD5FAB" w:rsidRDefault="00DD5FAB" w:rsidP="00171E2E">
      <w:pPr>
        <w:pStyle w:val="NormalWeb"/>
        <w:shd w:val="clear" w:color="auto" w:fill="FFFFFF"/>
        <w:spacing w:before="0" w:beforeAutospacing="0" w:after="0" w:afterAutospacing="0" w:line="360" w:lineRule="auto"/>
        <w:textAlignment w:val="baseline"/>
        <w:rPr>
          <w:rFonts w:ascii="Californian FB" w:hAnsi="Californian FB"/>
          <w:color w:val="0A003C"/>
          <w:sz w:val="22"/>
          <w:szCs w:val="22"/>
        </w:rPr>
      </w:pPr>
    </w:p>
    <w:p w:rsidR="0072274A" w:rsidRDefault="00BC1CA0" w:rsidP="00781949">
      <w:pPr>
        <w:pStyle w:val="NormalWeb"/>
        <w:shd w:val="clear" w:color="auto" w:fill="FFFFFF"/>
        <w:spacing w:before="0" w:beforeAutospacing="0" w:after="0" w:afterAutospacing="0" w:line="360" w:lineRule="auto"/>
        <w:jc w:val="both"/>
        <w:textAlignment w:val="baseline"/>
        <w:rPr>
          <w:rFonts w:ascii="Californian FB" w:hAnsi="Californian FB"/>
          <w:sz w:val="22"/>
          <w:szCs w:val="22"/>
        </w:rPr>
      </w:pPr>
      <w:r w:rsidRPr="00781949">
        <w:rPr>
          <w:rFonts w:ascii="Californian FB" w:hAnsi="Californian FB"/>
          <w:sz w:val="22"/>
          <w:szCs w:val="22"/>
        </w:rPr>
        <w:t xml:space="preserve">Housing standards have been improving in the private landlord sector. In 2007/8 44% of the dwellings rented privately in England were non-decent, in 2018/9 24.6% </w:t>
      </w:r>
      <w:r w:rsidR="002C0E92">
        <w:rPr>
          <w:rFonts w:ascii="Californian FB" w:hAnsi="Californian FB"/>
          <w:sz w:val="22"/>
          <w:szCs w:val="22"/>
        </w:rPr>
        <w:t xml:space="preserve">in the private landlord sector </w:t>
      </w:r>
      <w:r w:rsidRPr="00781949">
        <w:rPr>
          <w:rFonts w:ascii="Californian FB" w:hAnsi="Californian FB"/>
          <w:sz w:val="22"/>
          <w:szCs w:val="22"/>
        </w:rPr>
        <w:t>(17.3% owner-occupation, 13.2% local authority, 11.3% housing association). However</w:t>
      </w:r>
      <w:r w:rsidR="00781949">
        <w:rPr>
          <w:rFonts w:ascii="Californian FB" w:hAnsi="Californian FB"/>
          <w:sz w:val="22"/>
          <w:szCs w:val="22"/>
        </w:rPr>
        <w:t>,</w:t>
      </w:r>
      <w:r w:rsidRPr="00781949">
        <w:rPr>
          <w:rFonts w:ascii="Californian FB" w:hAnsi="Californian FB"/>
          <w:sz w:val="22"/>
          <w:szCs w:val="22"/>
        </w:rPr>
        <w:t xml:space="preserve"> because of the expansion of the </w:t>
      </w:r>
      <w:r w:rsidR="001E7AEE" w:rsidRPr="00781949">
        <w:rPr>
          <w:rFonts w:ascii="Californian FB" w:hAnsi="Californian FB"/>
          <w:sz w:val="22"/>
          <w:szCs w:val="22"/>
        </w:rPr>
        <w:t xml:space="preserve">private landlord </w:t>
      </w:r>
      <w:r w:rsidRPr="00781949">
        <w:rPr>
          <w:rFonts w:ascii="Californian FB" w:hAnsi="Californian FB"/>
          <w:sz w:val="22"/>
          <w:szCs w:val="22"/>
        </w:rPr>
        <w:t>sector</w:t>
      </w:r>
      <w:r w:rsidR="00576DA2">
        <w:rPr>
          <w:rFonts w:ascii="Californian FB" w:hAnsi="Californian FB"/>
          <w:sz w:val="22"/>
          <w:szCs w:val="22"/>
        </w:rPr>
        <w:t>,</w:t>
      </w:r>
      <w:r w:rsidRPr="00781949">
        <w:rPr>
          <w:rFonts w:ascii="Californian FB" w:hAnsi="Californian FB"/>
          <w:sz w:val="22"/>
          <w:szCs w:val="22"/>
        </w:rPr>
        <w:t xml:space="preserve"> the number of non-decent homes </w:t>
      </w:r>
      <w:r w:rsidR="00781949">
        <w:rPr>
          <w:rFonts w:ascii="Californian FB" w:hAnsi="Californian FB"/>
          <w:sz w:val="22"/>
          <w:szCs w:val="22"/>
        </w:rPr>
        <w:t xml:space="preserve">in the rented </w:t>
      </w:r>
      <w:r w:rsidR="00291E63">
        <w:rPr>
          <w:rFonts w:ascii="Californian FB" w:hAnsi="Californian FB"/>
          <w:sz w:val="22"/>
          <w:szCs w:val="22"/>
        </w:rPr>
        <w:t>from private landlords</w:t>
      </w:r>
      <w:r w:rsidR="00781949">
        <w:rPr>
          <w:rFonts w:ascii="Californian FB" w:hAnsi="Californian FB"/>
          <w:sz w:val="22"/>
          <w:szCs w:val="22"/>
        </w:rPr>
        <w:t xml:space="preserve"> </w:t>
      </w:r>
      <w:r w:rsidRPr="00781949">
        <w:rPr>
          <w:rFonts w:ascii="Californian FB" w:hAnsi="Californian FB"/>
          <w:sz w:val="22"/>
          <w:szCs w:val="22"/>
        </w:rPr>
        <w:t>is high</w:t>
      </w:r>
      <w:r w:rsidR="001E7AEE" w:rsidRPr="00781949">
        <w:rPr>
          <w:rFonts w:ascii="Californian FB" w:hAnsi="Californian FB"/>
          <w:sz w:val="22"/>
          <w:szCs w:val="22"/>
        </w:rPr>
        <w:t xml:space="preserve"> at 1,216,000 (MHCLG, 2020).</w:t>
      </w:r>
      <w:r w:rsidR="00291E63">
        <w:rPr>
          <w:rFonts w:ascii="Californian FB" w:hAnsi="Californian FB"/>
          <w:sz w:val="22"/>
          <w:szCs w:val="22"/>
        </w:rPr>
        <w:t xml:space="preserve"> Moreover</w:t>
      </w:r>
      <w:r w:rsidR="0072274A">
        <w:rPr>
          <w:rFonts w:ascii="Californian FB" w:hAnsi="Californian FB"/>
          <w:sz w:val="22"/>
          <w:szCs w:val="22"/>
        </w:rPr>
        <w:t>, at 2.</w:t>
      </w:r>
      <w:r w:rsidR="00D0596C">
        <w:rPr>
          <w:rFonts w:ascii="Californian FB" w:hAnsi="Californian FB"/>
          <w:sz w:val="22"/>
          <w:szCs w:val="22"/>
        </w:rPr>
        <w:t>6 million</w:t>
      </w:r>
      <w:r w:rsidR="0072274A">
        <w:rPr>
          <w:rFonts w:ascii="Californian FB" w:hAnsi="Californian FB"/>
          <w:sz w:val="22"/>
          <w:szCs w:val="22"/>
        </w:rPr>
        <w:t>,</w:t>
      </w:r>
      <w:r w:rsidR="00D0596C">
        <w:rPr>
          <w:rFonts w:ascii="Californian FB" w:hAnsi="Californian FB"/>
          <w:sz w:val="22"/>
          <w:szCs w:val="22"/>
        </w:rPr>
        <w:t xml:space="preserve"> the number of non-decent owner-occupied homes is worrying.</w:t>
      </w:r>
      <w:r w:rsidR="00291E63">
        <w:rPr>
          <w:rFonts w:ascii="Californian FB" w:hAnsi="Californian FB"/>
          <w:sz w:val="22"/>
          <w:szCs w:val="22"/>
        </w:rPr>
        <w:t xml:space="preserve"> </w:t>
      </w:r>
      <w:r w:rsidR="0072274A">
        <w:rPr>
          <w:rFonts w:ascii="Californian FB" w:hAnsi="Californian FB"/>
          <w:sz w:val="22"/>
          <w:szCs w:val="22"/>
        </w:rPr>
        <w:t xml:space="preserve"> </w:t>
      </w:r>
    </w:p>
    <w:p w:rsidR="002C0E92" w:rsidRDefault="002C0E92" w:rsidP="00781949">
      <w:pPr>
        <w:pStyle w:val="NormalWeb"/>
        <w:shd w:val="clear" w:color="auto" w:fill="FFFFFF"/>
        <w:spacing w:before="0" w:beforeAutospacing="0" w:after="0" w:afterAutospacing="0" w:line="360" w:lineRule="auto"/>
        <w:jc w:val="both"/>
        <w:textAlignment w:val="baseline"/>
        <w:rPr>
          <w:rFonts w:ascii="Californian FB" w:hAnsi="Californian FB"/>
          <w:sz w:val="22"/>
          <w:szCs w:val="22"/>
        </w:rPr>
      </w:pPr>
    </w:p>
    <w:p w:rsidR="004F6AF8" w:rsidRDefault="002C0E92" w:rsidP="006C6142">
      <w:pPr>
        <w:spacing w:line="360" w:lineRule="auto"/>
        <w:jc w:val="both"/>
        <w:rPr>
          <w:rFonts w:ascii="Californian FB" w:hAnsi="Californian FB"/>
        </w:rPr>
      </w:pPr>
      <w:r>
        <w:rPr>
          <w:rFonts w:ascii="Californian FB" w:hAnsi="Californian FB"/>
        </w:rPr>
        <w:t xml:space="preserve">The </w:t>
      </w:r>
      <w:r w:rsidR="004F6AF8">
        <w:rPr>
          <w:rFonts w:ascii="Californian FB" w:hAnsi="Californian FB"/>
        </w:rPr>
        <w:t>Affordable Housing</w:t>
      </w:r>
      <w:r w:rsidR="00581A09">
        <w:rPr>
          <w:rFonts w:ascii="Californian FB" w:hAnsi="Californian FB"/>
        </w:rPr>
        <w:t xml:space="preserve"> Commission</w:t>
      </w:r>
      <w:r w:rsidR="004F6AF8">
        <w:rPr>
          <w:rFonts w:ascii="Californian FB" w:hAnsi="Californian FB"/>
        </w:rPr>
        <w:t xml:space="preserve">’s </w:t>
      </w:r>
      <w:r w:rsidR="001A3AF9">
        <w:rPr>
          <w:rFonts w:ascii="Californian FB" w:hAnsi="Californian FB"/>
        </w:rPr>
        <w:t xml:space="preserve">interesting </w:t>
      </w:r>
      <w:r w:rsidR="004F6AF8">
        <w:rPr>
          <w:rFonts w:ascii="Californian FB" w:hAnsi="Californian FB"/>
        </w:rPr>
        <w:t xml:space="preserve">report </w:t>
      </w:r>
      <w:r w:rsidR="006C6142">
        <w:rPr>
          <w:rFonts w:ascii="Californian FB" w:hAnsi="Californian FB" w:cs="Times New Roman"/>
        </w:rPr>
        <w:t xml:space="preserve">on </w:t>
      </w:r>
      <w:hyperlink r:id="rId7" w:history="1">
        <w:r w:rsidR="006C6142">
          <w:rPr>
            <w:rStyle w:val="Hyperlink"/>
            <w:rFonts w:ascii="Californian FB" w:hAnsi="Californian FB"/>
            <w:i/>
          </w:rPr>
          <w:t>A National Housing Conversion Fund: buying properties to boost affordable housing supply</w:t>
        </w:r>
      </w:hyperlink>
      <w:r w:rsidR="006C6142">
        <w:rPr>
          <w:rFonts w:ascii="Californian FB" w:hAnsi="Californian FB"/>
        </w:rPr>
        <w:t xml:space="preserve"> (2020) </w:t>
      </w:r>
      <w:r w:rsidR="004F6AF8">
        <w:rPr>
          <w:rFonts w:ascii="Californian FB" w:hAnsi="Californian FB"/>
        </w:rPr>
        <w:t>not</w:t>
      </w:r>
      <w:r w:rsidR="00F43877">
        <w:rPr>
          <w:rFonts w:ascii="Californian FB" w:hAnsi="Californian FB"/>
        </w:rPr>
        <w:t>es the role of private landlordism</w:t>
      </w:r>
      <w:r w:rsidR="004F6AF8">
        <w:rPr>
          <w:rFonts w:ascii="Californian FB" w:hAnsi="Californian FB"/>
        </w:rPr>
        <w:t xml:space="preserve"> in reducing affordability</w:t>
      </w:r>
      <w:r w:rsidR="00F43877">
        <w:rPr>
          <w:rFonts w:ascii="Californian FB" w:hAnsi="Californian FB"/>
        </w:rPr>
        <w:t xml:space="preserve">. It recommends the establishment </w:t>
      </w:r>
      <w:r w:rsidR="0055666A">
        <w:rPr>
          <w:rFonts w:ascii="Californian FB" w:hAnsi="Californian FB"/>
        </w:rPr>
        <w:t xml:space="preserve">of a </w:t>
      </w:r>
      <w:r w:rsidR="007E0F1B">
        <w:rPr>
          <w:rFonts w:ascii="Californian FB" w:hAnsi="Californian FB"/>
        </w:rPr>
        <w:t>£</w:t>
      </w:r>
      <w:r w:rsidR="0055666A">
        <w:rPr>
          <w:rFonts w:ascii="Californian FB" w:hAnsi="Californian FB"/>
        </w:rPr>
        <w:t>1</w:t>
      </w:r>
      <w:r w:rsidR="007E0F1B">
        <w:rPr>
          <w:rFonts w:ascii="Californian FB" w:hAnsi="Californian FB"/>
        </w:rPr>
        <w:t>.3 billion National Housing Conversion Fund allowing social housing providers to purchase mainly private landlord properties for upgrade and use as ‘affordable’ housing. Tax and other concessions would be available to provide landlords to encourage sales.</w:t>
      </w:r>
    </w:p>
    <w:p w:rsidR="00C929C0" w:rsidRDefault="007E0F1B" w:rsidP="00C929C0">
      <w:pPr>
        <w:pStyle w:val="NormalWeb"/>
        <w:shd w:val="clear" w:color="auto" w:fill="FFFFFF"/>
        <w:spacing w:before="240" w:beforeAutospacing="0" w:after="120" w:afterAutospacing="0" w:line="360" w:lineRule="auto"/>
        <w:jc w:val="both"/>
        <w:rPr>
          <w:rStyle w:val="Emphasis"/>
          <w:rFonts w:ascii="Californian FB" w:hAnsi="Californian FB"/>
          <w:i w:val="0"/>
          <w:color w:val="1D1D1B"/>
          <w:sz w:val="22"/>
          <w:szCs w:val="22"/>
          <w:shd w:val="clear" w:color="auto" w:fill="FFFFFF"/>
        </w:rPr>
      </w:pPr>
      <w:r w:rsidRPr="006C6142">
        <w:rPr>
          <w:rFonts w:ascii="Californian FB" w:hAnsi="Californian FB"/>
          <w:sz w:val="22"/>
          <w:szCs w:val="22"/>
        </w:rPr>
        <w:t>The idea has appeal</w:t>
      </w:r>
      <w:r w:rsidR="00FC254C" w:rsidRPr="006C6142">
        <w:rPr>
          <w:rFonts w:ascii="Californian FB" w:hAnsi="Californian FB"/>
          <w:sz w:val="22"/>
          <w:szCs w:val="22"/>
        </w:rPr>
        <w:t>,</w:t>
      </w:r>
      <w:r w:rsidR="008A745E" w:rsidRPr="006C6142">
        <w:rPr>
          <w:rFonts w:ascii="Californian FB" w:hAnsi="Californian FB"/>
          <w:sz w:val="22"/>
          <w:szCs w:val="22"/>
        </w:rPr>
        <w:t xml:space="preserve"> although</w:t>
      </w:r>
      <w:r w:rsidRPr="006C6142">
        <w:rPr>
          <w:rFonts w:ascii="Californian FB" w:hAnsi="Californian FB"/>
          <w:sz w:val="22"/>
          <w:szCs w:val="22"/>
        </w:rPr>
        <w:t xml:space="preserve"> payments to pri</w:t>
      </w:r>
      <w:r w:rsidR="008A745E" w:rsidRPr="006C6142">
        <w:rPr>
          <w:rFonts w:ascii="Californian FB" w:hAnsi="Californian FB"/>
          <w:sz w:val="22"/>
          <w:szCs w:val="22"/>
        </w:rPr>
        <w:t>vate landlords seem unnecessary. B</w:t>
      </w:r>
      <w:r w:rsidRPr="006C6142">
        <w:rPr>
          <w:rFonts w:ascii="Californian FB" w:hAnsi="Californian FB"/>
          <w:sz w:val="22"/>
          <w:szCs w:val="22"/>
        </w:rPr>
        <w:t xml:space="preserve">y 2021 the sector may be in a parlous </w:t>
      </w:r>
      <w:r w:rsidR="00FC254C" w:rsidRPr="006C6142">
        <w:rPr>
          <w:rFonts w:ascii="Californian FB" w:hAnsi="Californian FB"/>
          <w:sz w:val="22"/>
          <w:szCs w:val="22"/>
        </w:rPr>
        <w:t xml:space="preserve">state </w:t>
      </w:r>
      <w:r w:rsidRPr="006C6142">
        <w:rPr>
          <w:rFonts w:ascii="Californian FB" w:hAnsi="Californian FB"/>
          <w:sz w:val="22"/>
          <w:szCs w:val="22"/>
        </w:rPr>
        <w:t>and, if not, an increase in the Land Stamp Duty Levy on second home sales from the current 3% would prove a powerful incentive. Rent control would be better but is a long</w:t>
      </w:r>
      <w:r w:rsidR="00FC254C" w:rsidRPr="006C6142">
        <w:rPr>
          <w:rFonts w:ascii="Californian FB" w:hAnsi="Californian FB"/>
          <w:sz w:val="22"/>
          <w:szCs w:val="22"/>
        </w:rPr>
        <w:t xml:space="preserve"> way from the political agenda. </w:t>
      </w:r>
      <w:r w:rsidR="003C3AB9" w:rsidRPr="006C6142">
        <w:rPr>
          <w:rFonts w:ascii="Californian FB" w:hAnsi="Californian FB"/>
          <w:sz w:val="22"/>
          <w:szCs w:val="22"/>
        </w:rPr>
        <w:t>Moreover</w:t>
      </w:r>
      <w:r w:rsidR="006C6142">
        <w:rPr>
          <w:rFonts w:ascii="Californian FB" w:hAnsi="Californian FB"/>
          <w:sz w:val="22"/>
          <w:szCs w:val="22"/>
        </w:rPr>
        <w:t>,</w:t>
      </w:r>
      <w:r w:rsidR="003C3AB9" w:rsidRPr="006C6142">
        <w:rPr>
          <w:rFonts w:ascii="Californian FB" w:hAnsi="Californian FB"/>
          <w:sz w:val="22"/>
          <w:szCs w:val="22"/>
        </w:rPr>
        <w:t xml:space="preserve"> there is </w:t>
      </w:r>
      <w:r w:rsidR="00FC254C" w:rsidRPr="006C6142">
        <w:rPr>
          <w:rFonts w:ascii="Californian FB" w:hAnsi="Californian FB"/>
          <w:sz w:val="22"/>
          <w:szCs w:val="22"/>
        </w:rPr>
        <w:t xml:space="preserve">paternalism in the idea: government help </w:t>
      </w:r>
      <w:r w:rsidR="005B4D5A" w:rsidRPr="006C6142">
        <w:rPr>
          <w:rFonts w:ascii="Californian FB" w:hAnsi="Californian FB"/>
          <w:sz w:val="22"/>
          <w:szCs w:val="22"/>
        </w:rPr>
        <w:t>does not come</w:t>
      </w:r>
      <w:r w:rsidR="00FC254C" w:rsidRPr="006C6142">
        <w:rPr>
          <w:rFonts w:ascii="Californian FB" w:hAnsi="Californian FB"/>
          <w:sz w:val="22"/>
          <w:szCs w:val="22"/>
        </w:rPr>
        <w:t xml:space="preserve"> directly to low-income households.</w:t>
      </w:r>
      <w:r w:rsidR="003C3AB9" w:rsidRPr="006C6142">
        <w:rPr>
          <w:rFonts w:ascii="Californian FB" w:hAnsi="Californian FB"/>
          <w:sz w:val="22"/>
          <w:szCs w:val="22"/>
        </w:rPr>
        <w:t xml:space="preserve"> </w:t>
      </w:r>
      <w:r w:rsidR="005B4D5A" w:rsidRPr="006C6142">
        <w:rPr>
          <w:rFonts w:ascii="Californian FB" w:hAnsi="Californian FB"/>
          <w:sz w:val="22"/>
          <w:szCs w:val="22"/>
        </w:rPr>
        <w:t xml:space="preserve">They have to go, cap in hand, to social housing providers. </w:t>
      </w:r>
      <w:r w:rsidR="003C3AB9" w:rsidRPr="006C6142">
        <w:rPr>
          <w:rFonts w:ascii="Californian FB" w:hAnsi="Californian FB"/>
          <w:sz w:val="22"/>
          <w:szCs w:val="22"/>
        </w:rPr>
        <w:t xml:space="preserve">Yet </w:t>
      </w:r>
      <w:r w:rsidR="003C3AB9" w:rsidRPr="006C6142">
        <w:rPr>
          <w:rFonts w:ascii="Californian FB" w:hAnsi="Californian FB" w:cs="Arial"/>
          <w:color w:val="222222"/>
          <w:sz w:val="22"/>
          <w:szCs w:val="22"/>
        </w:rPr>
        <w:t>polls have shown that between 8</w:t>
      </w:r>
      <w:r w:rsidR="005B4D5A" w:rsidRPr="006C6142">
        <w:rPr>
          <w:rFonts w:ascii="Californian FB" w:hAnsi="Californian FB" w:cs="Arial"/>
          <w:color w:val="222222"/>
          <w:sz w:val="22"/>
          <w:szCs w:val="22"/>
        </w:rPr>
        <w:t>0% and 86% of respondents want</w:t>
      </w:r>
      <w:r w:rsidR="003C3AB9" w:rsidRPr="006C6142">
        <w:rPr>
          <w:rFonts w:ascii="Californian FB" w:hAnsi="Californian FB" w:cs="Arial"/>
          <w:color w:val="222222"/>
          <w:sz w:val="22"/>
          <w:szCs w:val="22"/>
        </w:rPr>
        <w:t xml:space="preserve"> to be homeowners within ten years (</w:t>
      </w:r>
      <w:hyperlink r:id="rId8" w:history="1">
        <w:r w:rsidR="003C3AB9" w:rsidRPr="006C6142">
          <w:rPr>
            <w:rStyle w:val="Hyperlink"/>
            <w:rFonts w:ascii="Californian FB" w:hAnsi="Californian FB" w:cs="Arial"/>
            <w:sz w:val="22"/>
            <w:szCs w:val="22"/>
          </w:rPr>
          <w:t>Council of Mortgage Lenders, 2016</w:t>
        </w:r>
      </w:hyperlink>
      <w:r w:rsidR="003C3AB9" w:rsidRPr="006C6142">
        <w:rPr>
          <w:rFonts w:ascii="Californian FB" w:hAnsi="Californian FB" w:cs="Arial"/>
          <w:color w:val="222222"/>
          <w:sz w:val="22"/>
          <w:szCs w:val="22"/>
        </w:rPr>
        <w:t xml:space="preserve">) and that ‘the property is mine’ and ‘I can do what I want’ top the list of the reasons why homeownership is considered desirable. </w:t>
      </w:r>
      <w:r w:rsidR="007D6B70" w:rsidRPr="006C6142">
        <w:rPr>
          <w:rFonts w:ascii="Californian FB" w:hAnsi="Californian FB" w:cs="Arial"/>
          <w:color w:val="222222"/>
          <w:sz w:val="22"/>
          <w:szCs w:val="22"/>
        </w:rPr>
        <w:t xml:space="preserve"> Moreover, </w:t>
      </w:r>
      <w:r w:rsidR="00C929C0" w:rsidRPr="006C6142">
        <w:rPr>
          <w:rFonts w:ascii="Californian FB" w:hAnsi="Californian FB" w:cs="Arial"/>
          <w:color w:val="222222"/>
          <w:sz w:val="22"/>
          <w:szCs w:val="22"/>
        </w:rPr>
        <w:t>concluding on the results of polling</w:t>
      </w:r>
      <w:r w:rsidR="00C929C0">
        <w:rPr>
          <w:rFonts w:ascii="Californian FB" w:hAnsi="Californian FB" w:cs="Arial"/>
          <w:color w:val="222222"/>
          <w:sz w:val="22"/>
          <w:szCs w:val="22"/>
        </w:rPr>
        <w:t xml:space="preserve"> and focus group work for the Affordability Commission (</w:t>
      </w:r>
      <w:hyperlink r:id="rId9" w:history="1">
        <w:r w:rsidR="00C929C0">
          <w:rPr>
            <w:rStyle w:val="Hyperlink"/>
            <w:rFonts w:ascii="Californian FB" w:hAnsi="Californian FB"/>
            <w:sz w:val="22"/>
            <w:szCs w:val="22"/>
            <w:shd w:val="clear" w:color="auto" w:fill="FFFFFF"/>
          </w:rPr>
          <w:t>Caluori, 2019</w:t>
        </w:r>
      </w:hyperlink>
      <w:r w:rsidR="00C929C0">
        <w:rPr>
          <w:rStyle w:val="Emphasis"/>
          <w:rFonts w:ascii="Californian FB" w:hAnsi="Californian FB"/>
          <w:color w:val="1D1D1B"/>
          <w:sz w:val="22"/>
          <w:szCs w:val="22"/>
          <w:shd w:val="clear" w:color="auto" w:fill="FFFFFF"/>
        </w:rPr>
        <w:t>) comments:</w:t>
      </w:r>
    </w:p>
    <w:p w:rsidR="00C929C0" w:rsidRDefault="00C929C0" w:rsidP="00C929C0">
      <w:pPr>
        <w:pStyle w:val="NormalWeb"/>
        <w:shd w:val="clear" w:color="auto" w:fill="FFFFFF"/>
        <w:spacing w:before="0" w:beforeAutospacing="0" w:after="300" w:afterAutospacing="0" w:line="360" w:lineRule="auto"/>
        <w:ind w:left="567" w:right="567"/>
        <w:jc w:val="both"/>
      </w:pPr>
      <w:r>
        <w:rPr>
          <w:rFonts w:ascii="Californian FB" w:hAnsi="Californian FB"/>
          <w:color w:val="1D1D1B"/>
          <w:sz w:val="22"/>
          <w:szCs w:val="22"/>
        </w:rPr>
        <w:t>The struggling blue-collar renters we spoke to who don’t qualify for social housing are far from happy. Instead of saving for a deposit they are stuck living in expensive and often poor quality privately rented accommodation. They describe being at the mercy of landlords, unwilling to report problems for fear of being moved on. Yet this group do not aspire to return to the stability of a socially rented home. They tend to see social housing as a residual product, housing mostly drug addicts and undesirables. When asked if they’d support building more council housing they are lukewarm. Perhaps for other people, they say, but not for me. This is despite the fact that most had grown up in council houses – such is the ‘othering’ of social housing tenants. Interestingly, they are also hostile to ending the right to buy if it denies a right to a family living in social housing who had ‘done all the right things’.</w:t>
      </w:r>
    </w:p>
    <w:p w:rsidR="00C929C0" w:rsidRDefault="00C929C0" w:rsidP="00C929C0">
      <w:pPr>
        <w:pStyle w:val="NormalWeb"/>
        <w:shd w:val="clear" w:color="auto" w:fill="FFFFFF"/>
        <w:spacing w:before="0" w:beforeAutospacing="0" w:after="300" w:afterAutospacing="0" w:line="360" w:lineRule="auto"/>
        <w:ind w:left="567" w:right="567"/>
        <w:jc w:val="both"/>
        <w:rPr>
          <w:rFonts w:ascii="Californian FB" w:hAnsi="Californian FB"/>
          <w:color w:val="1D1D1B"/>
          <w:sz w:val="22"/>
          <w:szCs w:val="22"/>
        </w:rPr>
      </w:pPr>
      <w:r>
        <w:rPr>
          <w:rFonts w:ascii="Californian FB" w:hAnsi="Californian FB"/>
          <w:color w:val="1D1D1B"/>
          <w:sz w:val="22"/>
          <w:szCs w:val="22"/>
        </w:rPr>
        <w:t>Likewise, the frustrated first-time buyers we spoke to are desperate for properties they can afford so they can move on with their lives. They are also stuck in the PRS, perceiving housing costs and the wider cost of living as eclipsing their incomes year on year. Many are making sacrifices on their quality of life and delaying important life decisions such as when to start a family, without the guarantee that their sacrifices will ever come to fruition.</w:t>
      </w:r>
    </w:p>
    <w:p w:rsidR="00C929C0" w:rsidRPr="006C6142" w:rsidRDefault="00C929C0" w:rsidP="00C929C0">
      <w:pPr>
        <w:pStyle w:val="NormalWeb"/>
        <w:shd w:val="clear" w:color="auto" w:fill="FFFFFF"/>
        <w:spacing w:before="0" w:beforeAutospacing="0" w:after="300" w:afterAutospacing="0" w:line="360" w:lineRule="auto"/>
        <w:ind w:left="567" w:right="567"/>
        <w:jc w:val="both"/>
        <w:rPr>
          <w:rFonts w:ascii="Californian FB" w:hAnsi="Californian FB" w:cs="Arial"/>
          <w:color w:val="222222"/>
          <w:sz w:val="22"/>
          <w:szCs w:val="22"/>
        </w:rPr>
      </w:pPr>
      <w:r w:rsidRPr="006C6142">
        <w:rPr>
          <w:rFonts w:ascii="Californian FB" w:hAnsi="Californian FB"/>
          <w:color w:val="1D1D1B"/>
          <w:sz w:val="22"/>
          <w:szCs w:val="22"/>
        </w:rPr>
        <w:t xml:space="preserve">These couples want to buy... </w:t>
      </w:r>
    </w:p>
    <w:p w:rsidR="001246D9" w:rsidRDefault="001246D9" w:rsidP="00781949">
      <w:pPr>
        <w:pStyle w:val="NormalWeb"/>
        <w:shd w:val="clear" w:color="auto" w:fill="FFFFFF"/>
        <w:spacing w:before="0" w:beforeAutospacing="0" w:after="0" w:afterAutospacing="0" w:line="360" w:lineRule="auto"/>
        <w:jc w:val="both"/>
        <w:textAlignment w:val="baseline"/>
        <w:rPr>
          <w:rFonts w:ascii="Californian FB" w:hAnsi="Californian FB"/>
          <w:sz w:val="22"/>
          <w:szCs w:val="22"/>
        </w:rPr>
      </w:pPr>
    </w:p>
    <w:p w:rsidR="00581A09" w:rsidRDefault="00581A09" w:rsidP="00781949">
      <w:pPr>
        <w:pStyle w:val="NormalWeb"/>
        <w:shd w:val="clear" w:color="auto" w:fill="FFFFFF"/>
        <w:spacing w:before="0" w:beforeAutospacing="0" w:after="0" w:afterAutospacing="0" w:line="360" w:lineRule="auto"/>
        <w:jc w:val="both"/>
        <w:textAlignment w:val="baseline"/>
        <w:rPr>
          <w:rFonts w:ascii="Californian FB" w:hAnsi="Californian FB"/>
          <w:b/>
          <w:sz w:val="22"/>
          <w:szCs w:val="22"/>
        </w:rPr>
      </w:pPr>
      <w:r w:rsidRPr="00DC1265">
        <w:rPr>
          <w:rFonts w:ascii="Californian FB" w:hAnsi="Californian FB"/>
          <w:b/>
          <w:sz w:val="22"/>
          <w:szCs w:val="22"/>
        </w:rPr>
        <w:t>Labour’s Red Wall</w:t>
      </w:r>
    </w:p>
    <w:p w:rsidR="009F5A95" w:rsidRDefault="009F5A95" w:rsidP="00781949">
      <w:pPr>
        <w:pStyle w:val="NormalWeb"/>
        <w:shd w:val="clear" w:color="auto" w:fill="FFFFFF"/>
        <w:spacing w:before="0" w:beforeAutospacing="0" w:after="0" w:afterAutospacing="0" w:line="360" w:lineRule="auto"/>
        <w:jc w:val="both"/>
        <w:textAlignment w:val="baseline"/>
        <w:rPr>
          <w:rFonts w:ascii="Californian FB" w:hAnsi="Californian FB"/>
          <w:b/>
          <w:sz w:val="22"/>
          <w:szCs w:val="22"/>
        </w:rPr>
      </w:pPr>
    </w:p>
    <w:p w:rsidR="009F5A95" w:rsidRPr="009F5A95" w:rsidRDefault="009F5A95" w:rsidP="00781949">
      <w:pPr>
        <w:pStyle w:val="NormalWeb"/>
        <w:shd w:val="clear" w:color="auto" w:fill="FFFFFF"/>
        <w:spacing w:before="0" w:beforeAutospacing="0" w:after="0" w:afterAutospacing="0" w:line="360" w:lineRule="auto"/>
        <w:jc w:val="both"/>
        <w:textAlignment w:val="baseline"/>
        <w:rPr>
          <w:rFonts w:ascii="Californian FB" w:hAnsi="Californian FB"/>
          <w:sz w:val="22"/>
          <w:szCs w:val="22"/>
        </w:rPr>
      </w:pPr>
      <w:r w:rsidRPr="009F5A95">
        <w:rPr>
          <w:rFonts w:ascii="Californian FB" w:hAnsi="Californian FB"/>
          <w:sz w:val="22"/>
          <w:szCs w:val="22"/>
        </w:rPr>
        <w:t>In the 2019 General Election Labour placed social housing above homeownership with its manifesto devoting three times the space to social housing compared to homeownership.</w:t>
      </w:r>
    </w:p>
    <w:p w:rsidR="00581A09" w:rsidRPr="006C6142" w:rsidRDefault="009F5A95" w:rsidP="00EE2662">
      <w:pPr>
        <w:pStyle w:val="NormalWeb"/>
        <w:shd w:val="clear" w:color="auto" w:fill="FFFFFF"/>
        <w:spacing w:after="0" w:line="360" w:lineRule="auto"/>
        <w:jc w:val="both"/>
        <w:textAlignment w:val="baseline"/>
        <w:rPr>
          <w:rFonts w:ascii="Californian FB" w:hAnsi="Californian FB"/>
          <w:sz w:val="22"/>
          <w:szCs w:val="22"/>
        </w:rPr>
      </w:pPr>
      <w:r w:rsidRPr="006C6142">
        <w:rPr>
          <w:rFonts w:ascii="Californian FB" w:hAnsi="Californian FB"/>
          <w:sz w:val="22"/>
          <w:szCs w:val="22"/>
        </w:rPr>
        <w:t xml:space="preserve">The </w:t>
      </w:r>
      <w:r w:rsidR="00350E3D" w:rsidRPr="006C6142">
        <w:rPr>
          <w:rFonts w:ascii="Californian FB" w:hAnsi="Californian FB"/>
          <w:sz w:val="22"/>
          <w:szCs w:val="22"/>
        </w:rPr>
        <w:t>E</w:t>
      </w:r>
      <w:r w:rsidR="00581A09" w:rsidRPr="006C6142">
        <w:rPr>
          <w:rFonts w:ascii="Californian FB" w:hAnsi="Californian FB"/>
          <w:sz w:val="22"/>
          <w:szCs w:val="22"/>
        </w:rPr>
        <w:t>lection was a total disaster for the Labour Party.</w:t>
      </w:r>
      <w:r w:rsidR="00EF0605" w:rsidRPr="006C6142">
        <w:rPr>
          <w:rFonts w:ascii="Californian FB" w:hAnsi="Californian FB"/>
          <w:sz w:val="22"/>
          <w:szCs w:val="22"/>
        </w:rPr>
        <w:t xml:space="preserve"> Labour’s working class Red Wall was obliterated. </w:t>
      </w:r>
      <w:r w:rsidR="00350E3D" w:rsidRPr="006C6142">
        <w:rPr>
          <w:rFonts w:ascii="Californian FB" w:eastAsia="BemboMTPro-Regular" w:hAnsi="Californian FB" w:cs="BemboMTPro-Regular"/>
          <w:sz w:val="22"/>
          <w:szCs w:val="22"/>
        </w:rPr>
        <w:t>Labour obtained 34% of the social class D/E vote compared to 47% won by the Conservatives (</w:t>
      </w:r>
      <w:hyperlink r:id="rId10" w:history="1">
        <w:r w:rsidR="00350E3D" w:rsidRPr="006C6142">
          <w:rPr>
            <w:rStyle w:val="Hyperlink"/>
            <w:rFonts w:ascii="Californian FB" w:hAnsi="Californian FB"/>
            <w:sz w:val="22"/>
            <w:szCs w:val="22"/>
          </w:rPr>
          <w:t>YouGov, 2019</w:t>
        </w:r>
      </w:hyperlink>
      <w:r w:rsidR="00350E3D" w:rsidRPr="006C6142">
        <w:rPr>
          <w:rFonts w:ascii="Californian FB" w:hAnsi="Californian FB"/>
          <w:sz w:val="22"/>
          <w:szCs w:val="22"/>
        </w:rPr>
        <w:t xml:space="preserve">). </w:t>
      </w:r>
      <w:r w:rsidR="00350E3D" w:rsidRPr="006C6142">
        <w:rPr>
          <w:rFonts w:ascii="Californian FB" w:eastAsia="BemboMTPro-Regular" w:hAnsi="Californian FB" w:cs="BemboMTPro-Regular"/>
          <w:sz w:val="22"/>
          <w:szCs w:val="22"/>
        </w:rPr>
        <w:t xml:space="preserve"> This was an unprecedented post-war 13% Tory ascendency.  </w:t>
      </w:r>
      <w:r w:rsidR="00EF0605" w:rsidRPr="006C6142">
        <w:rPr>
          <w:rFonts w:ascii="Californian FB" w:hAnsi="Californian FB"/>
          <w:sz w:val="22"/>
          <w:szCs w:val="22"/>
        </w:rPr>
        <w:t>In the North East, for example,</w:t>
      </w:r>
      <w:r w:rsidR="00EE2662" w:rsidRPr="006C6142">
        <w:rPr>
          <w:rFonts w:ascii="Californian FB" w:hAnsi="Californian FB"/>
          <w:sz w:val="22"/>
          <w:szCs w:val="22"/>
        </w:rPr>
        <w:t xml:space="preserve"> the Labour vote was down by 12.9%, the largest regional drop in England and Labour lost Bishop Auckland, Blyth Valley, Darlington, North West Durham, Redcar, Sedgefield and Stockton South.</w:t>
      </w:r>
    </w:p>
    <w:p w:rsidR="00350E3D" w:rsidRDefault="00350E3D" w:rsidP="00EE2662">
      <w:pPr>
        <w:pStyle w:val="NormalWeb"/>
        <w:shd w:val="clear" w:color="auto" w:fill="FFFFFF"/>
        <w:spacing w:after="0" w:line="360" w:lineRule="auto"/>
        <w:jc w:val="both"/>
        <w:textAlignment w:val="baseline"/>
        <w:rPr>
          <w:rFonts w:ascii="Californian FB" w:hAnsi="Californian FB"/>
          <w:sz w:val="22"/>
          <w:szCs w:val="22"/>
        </w:rPr>
      </w:pPr>
      <w:r w:rsidRPr="00350E3D">
        <w:rPr>
          <w:rFonts w:ascii="Californian FB" w:hAnsi="Californian FB"/>
          <w:sz w:val="22"/>
          <w:szCs w:val="22"/>
        </w:rPr>
        <w:t>General Elections are fought in vivid colours with ‘Get Brexit Done’ the dominant slogan in the 2019 General Election.</w:t>
      </w:r>
      <w:r>
        <w:rPr>
          <w:rFonts w:ascii="Californian FB" w:hAnsi="Californian FB"/>
          <w:sz w:val="22"/>
          <w:szCs w:val="22"/>
        </w:rPr>
        <w:t xml:space="preserve"> Leaving the European Union was a</w:t>
      </w:r>
      <w:r w:rsidR="00E20D3E">
        <w:rPr>
          <w:rFonts w:ascii="Californian FB" w:hAnsi="Californian FB"/>
          <w:sz w:val="22"/>
          <w:szCs w:val="22"/>
        </w:rPr>
        <w:t xml:space="preserve"> protest</w:t>
      </w:r>
      <w:r>
        <w:rPr>
          <w:rFonts w:ascii="Californian FB" w:hAnsi="Californian FB"/>
          <w:sz w:val="22"/>
          <w:szCs w:val="22"/>
        </w:rPr>
        <w:t xml:space="preserve"> symbol</w:t>
      </w:r>
      <w:r w:rsidR="00E20D3E">
        <w:rPr>
          <w:rFonts w:ascii="Californian FB" w:hAnsi="Californian FB"/>
          <w:sz w:val="22"/>
          <w:szCs w:val="22"/>
        </w:rPr>
        <w:t xml:space="preserve"> about livelihood standards.</w:t>
      </w:r>
    </w:p>
    <w:p w:rsidR="00E20D3E" w:rsidRDefault="00E20D3E" w:rsidP="00E20D3E">
      <w:pPr>
        <w:pStyle w:val="NormalWeb"/>
        <w:shd w:val="clear" w:color="auto" w:fill="FFFFFF"/>
        <w:spacing w:before="120" w:beforeAutospacing="0" w:after="120" w:afterAutospacing="0" w:line="360" w:lineRule="auto"/>
        <w:jc w:val="both"/>
        <w:rPr>
          <w:rFonts w:ascii="Californian FB" w:hAnsi="Californian FB" w:cs="Arial"/>
          <w:color w:val="222222"/>
          <w:sz w:val="22"/>
          <w:szCs w:val="22"/>
        </w:rPr>
      </w:pPr>
      <w:r>
        <w:rPr>
          <w:rFonts w:ascii="Californian FB" w:hAnsi="Californian FB" w:cs="Arial"/>
          <w:color w:val="222222"/>
          <w:sz w:val="22"/>
          <w:szCs w:val="22"/>
        </w:rPr>
        <w:t>In 2019 housing was in 8</w:t>
      </w:r>
      <w:r>
        <w:rPr>
          <w:rFonts w:ascii="Californian FB" w:hAnsi="Californian FB" w:cs="Arial"/>
          <w:color w:val="222222"/>
          <w:sz w:val="22"/>
          <w:szCs w:val="22"/>
          <w:vertAlign w:val="superscript"/>
        </w:rPr>
        <w:t>th</w:t>
      </w:r>
      <w:r>
        <w:rPr>
          <w:rFonts w:ascii="Californian FB" w:hAnsi="Californian FB" w:cs="Arial"/>
          <w:color w:val="222222"/>
          <w:sz w:val="22"/>
          <w:szCs w:val="22"/>
        </w:rPr>
        <w:t xml:space="preserve"> position in Ipsos/Mori’s ‘top mentions’ list of the issues facing Britain, down from 5</w:t>
      </w:r>
      <w:r>
        <w:rPr>
          <w:rFonts w:ascii="Californian FB" w:hAnsi="Californian FB" w:cs="Arial"/>
          <w:color w:val="222222"/>
          <w:sz w:val="22"/>
          <w:szCs w:val="22"/>
          <w:vertAlign w:val="superscript"/>
        </w:rPr>
        <w:t>th</w:t>
      </w:r>
      <w:r>
        <w:rPr>
          <w:rFonts w:ascii="Californian FB" w:hAnsi="Californian FB" w:cs="Arial"/>
          <w:color w:val="222222"/>
          <w:sz w:val="22"/>
          <w:szCs w:val="22"/>
        </w:rPr>
        <w:t xml:space="preserve"> in 2017 (</w:t>
      </w:r>
      <w:hyperlink r:id="rId11" w:history="1">
        <w:r>
          <w:rPr>
            <w:rStyle w:val="Hyperlink"/>
            <w:rFonts w:ascii="Californian FB" w:hAnsi="Californian FB" w:cs="Arial"/>
            <w:sz w:val="22"/>
            <w:szCs w:val="22"/>
          </w:rPr>
          <w:t>Ipsos Mori</w:t>
        </w:r>
      </w:hyperlink>
      <w:r>
        <w:rPr>
          <w:rFonts w:ascii="Californian FB" w:hAnsi="Californian FB" w:cs="Arial"/>
          <w:color w:val="222222"/>
          <w:sz w:val="22"/>
          <w:szCs w:val="22"/>
        </w:rPr>
        <w:t xml:space="preserve">, 2019). However, housing is strongly connected to other issues with higher rankings such as Brexit via immigration and the economy via living standards. </w:t>
      </w:r>
    </w:p>
    <w:p w:rsidR="006062CB" w:rsidRDefault="006062CB" w:rsidP="006062CB">
      <w:pPr>
        <w:pStyle w:val="NormalWeb"/>
        <w:shd w:val="clear" w:color="auto" w:fill="FFFFFF"/>
        <w:spacing w:before="120" w:beforeAutospacing="0" w:after="120" w:afterAutospacing="0" w:line="360" w:lineRule="auto"/>
        <w:jc w:val="both"/>
        <w:rPr>
          <w:rFonts w:ascii="Californian FB" w:eastAsia="BemboMTPro-Regular" w:hAnsi="Californian FB" w:cs="BemboMTPro-Regular"/>
          <w:sz w:val="22"/>
          <w:szCs w:val="22"/>
        </w:rPr>
      </w:pPr>
      <w:r>
        <w:rPr>
          <w:rFonts w:ascii="Californian FB" w:hAnsi="Californian FB" w:cs="Arial"/>
          <w:color w:val="222222"/>
          <w:sz w:val="22"/>
          <w:szCs w:val="22"/>
        </w:rPr>
        <w:t>The decline in homeownership and the rise in private renting are class related (</w:t>
      </w:r>
      <w:hyperlink r:id="rId12" w:history="1">
        <w:r>
          <w:rPr>
            <w:rStyle w:val="Hyperlink"/>
            <w:rFonts w:ascii="Californian FB" w:eastAsiaTheme="majorEastAsia" w:hAnsi="Californian FB"/>
            <w:sz w:val="22"/>
            <w:szCs w:val="22"/>
            <w:shd w:val="clear" w:color="auto" w:fill="FFFFFF"/>
          </w:rPr>
          <w:t>Green</w:t>
        </w:r>
      </w:hyperlink>
      <w:r>
        <w:rPr>
          <w:rFonts w:ascii="Californian FB" w:hAnsi="Californian FB" w:cs="Arial"/>
          <w:color w:val="222222"/>
          <w:sz w:val="22"/>
          <w:szCs w:val="22"/>
        </w:rPr>
        <w:t xml:space="preserve"> </w:t>
      </w:r>
      <w:r>
        <w:rPr>
          <w:rFonts w:ascii="Californian FB" w:hAnsi="Californian FB"/>
          <w:sz w:val="22"/>
          <w:szCs w:val="22"/>
          <w:shd w:val="clear" w:color="auto" w:fill="FFFFFF"/>
        </w:rPr>
        <w:t>2017:</w:t>
      </w:r>
      <w:hyperlink r:id="rId13" w:history="1">
        <w:r>
          <w:rPr>
            <w:rStyle w:val="Hyperlink"/>
            <w:rFonts w:ascii="Californian FB" w:eastAsiaTheme="majorEastAsia" w:hAnsi="Californian FB"/>
            <w:sz w:val="22"/>
            <w:szCs w:val="22"/>
          </w:rPr>
          <w:t>Rhodes</w:t>
        </w:r>
      </w:hyperlink>
      <w:r w:rsidR="00007E2F">
        <w:rPr>
          <w:rFonts w:ascii="Californian FB" w:hAnsi="Californian FB"/>
          <w:sz w:val="22"/>
          <w:szCs w:val="22"/>
        </w:rPr>
        <w:fldChar w:fldCharType="begin"/>
      </w:r>
      <w:r>
        <w:rPr>
          <w:rFonts w:ascii="Californian FB" w:hAnsi="Californian FB"/>
          <w:sz w:val="22"/>
          <w:szCs w:val="22"/>
        </w:rPr>
        <w:instrText xml:space="preserve"> XE "Rhodes" </w:instrText>
      </w:r>
      <w:r w:rsidR="00007E2F">
        <w:rPr>
          <w:rFonts w:ascii="Californian FB" w:hAnsi="Californian FB"/>
          <w:sz w:val="22"/>
          <w:szCs w:val="22"/>
        </w:rPr>
        <w:fldChar w:fldCharType="end"/>
      </w:r>
      <w:r>
        <w:rPr>
          <w:rFonts w:ascii="Californian FB" w:hAnsi="Californian FB"/>
          <w:sz w:val="22"/>
          <w:szCs w:val="22"/>
        </w:rPr>
        <w:t>, 2015)</w:t>
      </w:r>
      <w:r w:rsidR="00576DA2">
        <w:rPr>
          <w:rFonts w:ascii="Californian FB" w:hAnsi="Californian FB" w:cs="Arial"/>
          <w:color w:val="222222"/>
          <w:sz w:val="22"/>
          <w:szCs w:val="22"/>
        </w:rPr>
        <w:t xml:space="preserve"> with private renting growing the fastest in deprived areas.</w:t>
      </w:r>
      <w:r>
        <w:rPr>
          <w:rFonts w:ascii="Californian FB" w:hAnsi="Californian FB" w:cs="Arial"/>
          <w:color w:val="222222"/>
          <w:sz w:val="22"/>
          <w:szCs w:val="22"/>
        </w:rPr>
        <w:t xml:space="preserve">  In the North East, where Labour lost so many seats, owner-occupation is 61.9</w:t>
      </w:r>
      <w:r>
        <w:rPr>
          <w:rFonts w:ascii="Californian FB" w:eastAsia="BemboMTPro-Regular" w:hAnsi="Californian FB" w:cs="BemboMTPro-Regular"/>
          <w:sz w:val="22"/>
          <w:szCs w:val="22"/>
        </w:rPr>
        <w:t>%</w:t>
      </w:r>
      <w:r>
        <w:rPr>
          <w:rFonts w:ascii="Californian FB" w:hAnsi="Californian FB" w:cs="Arial"/>
          <w:color w:val="222222"/>
          <w:sz w:val="22"/>
          <w:szCs w:val="22"/>
        </w:rPr>
        <w:t>, the second lowest in the UK. At 210%, the growth in private landlordism in the North Eas</w:t>
      </w:r>
      <w:r w:rsidR="00576DA2">
        <w:rPr>
          <w:rFonts w:ascii="Californian FB" w:hAnsi="Californian FB" w:cs="Arial"/>
          <w:color w:val="222222"/>
          <w:sz w:val="22"/>
          <w:szCs w:val="22"/>
        </w:rPr>
        <w:t>t from 1996 to 2016 was the most rapid</w:t>
      </w:r>
      <w:r>
        <w:rPr>
          <w:rFonts w:ascii="Californian FB" w:hAnsi="Californian FB" w:cs="Arial"/>
          <w:color w:val="222222"/>
          <w:sz w:val="22"/>
          <w:szCs w:val="22"/>
        </w:rPr>
        <w:t xml:space="preserve"> in UK, followed by the West Midlands at 150%, with London at 100% (</w:t>
      </w:r>
      <w:hyperlink r:id="rId14" w:history="1">
        <w:r>
          <w:rPr>
            <w:rStyle w:val="Hyperlink"/>
            <w:rFonts w:ascii="Californian FB" w:eastAsiaTheme="majorEastAsia" w:hAnsi="Californian FB" w:cs="Arial"/>
            <w:sz w:val="22"/>
            <w:szCs w:val="22"/>
          </w:rPr>
          <w:t>Barton, 2017</w:t>
        </w:r>
      </w:hyperlink>
      <w:r>
        <w:rPr>
          <w:rFonts w:ascii="Californian FB" w:hAnsi="Californian FB" w:cs="Arial"/>
          <w:color w:val="222222"/>
          <w:sz w:val="22"/>
          <w:szCs w:val="22"/>
        </w:rPr>
        <w:t xml:space="preserve">). Yields from private renting are </w:t>
      </w:r>
      <w:r>
        <w:rPr>
          <w:rFonts w:ascii="Californian FB" w:hAnsi="Californian FB"/>
          <w:sz w:val="22"/>
          <w:szCs w:val="22"/>
        </w:rPr>
        <w:t>5.1% in the North East compared to 4.2% in London (</w:t>
      </w:r>
      <w:hyperlink r:id="rId15" w:history="1">
        <w:r>
          <w:rPr>
            <w:rStyle w:val="Hyperlink"/>
            <w:rFonts w:ascii="Californian FB" w:eastAsiaTheme="majorEastAsia" w:hAnsi="Californian FB"/>
            <w:sz w:val="22"/>
            <w:szCs w:val="22"/>
          </w:rPr>
          <w:t>This Is Money, 2019</w:t>
        </w:r>
      </w:hyperlink>
      <w:r>
        <w:rPr>
          <w:rFonts w:ascii="Californian FB" w:hAnsi="Californian FB"/>
          <w:sz w:val="22"/>
          <w:szCs w:val="22"/>
        </w:rPr>
        <w:t xml:space="preserve">). </w:t>
      </w:r>
      <w:r>
        <w:rPr>
          <w:rFonts w:ascii="Californian FB" w:eastAsia="BemboMTPro-Regular" w:hAnsi="Californian FB" w:cs="BemboMTPro-Regular"/>
          <w:sz w:val="22"/>
          <w:szCs w:val="22"/>
        </w:rPr>
        <w:t>There was a 12.8% swing from Labour between the 2017 and 2019 General Elections in the North East. In 1997 Labour had an 80/20 advantage over the Conservatives in the votes cast in the North East. By 2019 the split was almost even (</w:t>
      </w:r>
      <w:hyperlink r:id="rId16" w:history="1">
        <w:r>
          <w:rPr>
            <w:rStyle w:val="Hyperlink"/>
            <w:rFonts w:ascii="Californian FB" w:eastAsia="BemboMTPro-Regular" w:hAnsi="Californian FB" w:cs="BemboMTPro-Regular"/>
            <w:sz w:val="22"/>
            <w:szCs w:val="22"/>
          </w:rPr>
          <w:t>Uberoi et al, 2019</w:t>
        </w:r>
      </w:hyperlink>
      <w:r>
        <w:rPr>
          <w:rFonts w:ascii="Californian FB" w:eastAsia="BemboMTPro-Regular" w:hAnsi="Californian FB" w:cs="BemboMTPro-Regular"/>
          <w:sz w:val="22"/>
          <w:szCs w:val="22"/>
        </w:rPr>
        <w:t xml:space="preserve">). </w:t>
      </w:r>
    </w:p>
    <w:p w:rsidR="005B4D5A" w:rsidRPr="006C6142" w:rsidRDefault="005B4D5A" w:rsidP="00EE2662">
      <w:pPr>
        <w:pStyle w:val="NormalWeb"/>
        <w:shd w:val="clear" w:color="auto" w:fill="FFFFFF"/>
        <w:spacing w:after="0" w:line="360" w:lineRule="auto"/>
        <w:jc w:val="both"/>
        <w:textAlignment w:val="baseline"/>
        <w:rPr>
          <w:rFonts w:ascii="Californian FB" w:hAnsi="Californian FB" w:cs="Arial"/>
          <w:color w:val="222222"/>
          <w:sz w:val="22"/>
          <w:szCs w:val="22"/>
        </w:rPr>
      </w:pPr>
      <w:r w:rsidRPr="006C6142">
        <w:rPr>
          <w:rFonts w:ascii="Californian FB" w:hAnsi="Californian FB" w:cs="Arial"/>
          <w:color w:val="222222"/>
          <w:sz w:val="22"/>
          <w:szCs w:val="22"/>
        </w:rPr>
        <w:t xml:space="preserve">Watchers of </w:t>
      </w:r>
      <w:r w:rsidRPr="006C6142">
        <w:rPr>
          <w:rFonts w:ascii="Californian FB" w:hAnsi="Californian FB" w:cs="Arial"/>
          <w:i/>
          <w:color w:val="222222"/>
          <w:sz w:val="22"/>
          <w:szCs w:val="22"/>
        </w:rPr>
        <w:t>Homes Under the Hammer</w:t>
      </w:r>
      <w:r w:rsidRPr="006C6142">
        <w:rPr>
          <w:rFonts w:ascii="Californian FB" w:hAnsi="Californian FB" w:cs="Arial"/>
          <w:color w:val="222222"/>
          <w:sz w:val="22"/>
          <w:szCs w:val="22"/>
        </w:rPr>
        <w:t xml:space="preserve"> will know the process. House speculators, using cash, and out-bidding first-time buyers, purchase properties to improve to minimum standards for renting. </w:t>
      </w:r>
      <w:r w:rsidR="005E03C9" w:rsidRPr="006C6142">
        <w:rPr>
          <w:rFonts w:ascii="Californian FB" w:hAnsi="Californian FB" w:cs="Arial"/>
          <w:color w:val="222222"/>
          <w:sz w:val="22"/>
          <w:szCs w:val="22"/>
        </w:rPr>
        <w:t xml:space="preserve"> The Affordable Housing Commission (2020) noted:</w:t>
      </w:r>
    </w:p>
    <w:p w:rsidR="005E03C9" w:rsidRPr="005E03C9" w:rsidRDefault="005E03C9" w:rsidP="005E03C9">
      <w:pPr>
        <w:pStyle w:val="NormalWeb"/>
        <w:shd w:val="clear" w:color="auto" w:fill="FFFFFF"/>
        <w:spacing w:line="360" w:lineRule="auto"/>
        <w:ind w:left="567" w:right="567"/>
        <w:jc w:val="both"/>
        <w:textAlignment w:val="baseline"/>
        <w:rPr>
          <w:rFonts w:ascii="Californian FB" w:hAnsi="Californian FB"/>
          <w:sz w:val="22"/>
          <w:szCs w:val="22"/>
        </w:rPr>
      </w:pPr>
      <w:r w:rsidRPr="005E03C9">
        <w:rPr>
          <w:rFonts w:ascii="Californian FB" w:hAnsi="Californian FB" w:cs="Montserrat"/>
          <w:color w:val="000000"/>
          <w:sz w:val="22"/>
          <w:szCs w:val="22"/>
        </w:rPr>
        <w:t>In many low demand areas the need for additional affordable housing is less than in London and the South East.</w:t>
      </w:r>
      <w:r w:rsidRPr="005E03C9">
        <w:rPr>
          <w:rStyle w:val="A11"/>
          <w:rFonts w:ascii="Californian FB" w:hAnsi="Californian FB"/>
          <w:sz w:val="22"/>
          <w:szCs w:val="22"/>
        </w:rPr>
        <w:t xml:space="preserve">59 </w:t>
      </w:r>
      <w:r w:rsidRPr="005E03C9">
        <w:rPr>
          <w:rFonts w:ascii="Californian FB" w:hAnsi="Californian FB" w:cs="Montserrat"/>
          <w:color w:val="000000"/>
          <w:sz w:val="22"/>
          <w:szCs w:val="22"/>
        </w:rPr>
        <w:t xml:space="preserve">However, the Commission found was that many households in these areas still had affordability problems as well as a specific challenge around non-decent housing. Supporting housing conversions and improvements in low value market – sometimes as part of wider place-making regeneration schemes - could </w:t>
      </w:r>
      <w:r w:rsidRPr="005E03C9">
        <w:rPr>
          <w:rFonts w:ascii="Californian FB" w:hAnsi="Californian FB" w:cs="Montserrat"/>
          <w:color w:val="000000"/>
          <w:sz w:val="22"/>
          <w:szCs w:val="22"/>
        </w:rPr>
        <w:lastRenderedPageBreak/>
        <w:t>play an important economic role in supporting jobs and growth, with additional benefits to people’s health and well-being.</w:t>
      </w:r>
      <w:r w:rsidRPr="005E03C9">
        <w:rPr>
          <w:rStyle w:val="A11"/>
          <w:rFonts w:ascii="Californian FB" w:hAnsi="Californian FB"/>
          <w:sz w:val="22"/>
          <w:szCs w:val="22"/>
        </w:rPr>
        <w:t xml:space="preserve"> </w:t>
      </w:r>
      <w:r w:rsidRPr="005E03C9">
        <w:rPr>
          <w:rFonts w:ascii="Californian FB" w:hAnsi="Californian FB" w:cs="Montserrat"/>
          <w:color w:val="000000"/>
          <w:sz w:val="22"/>
          <w:szCs w:val="22"/>
        </w:rPr>
        <w:t>In so doing, it could help to level up housing grant allocations, which have been disproportionately concentrated in the South.</w:t>
      </w:r>
    </w:p>
    <w:p w:rsidR="006062CB" w:rsidRPr="006C6142" w:rsidRDefault="006062CB" w:rsidP="006062CB">
      <w:pPr>
        <w:pStyle w:val="NormalWeb"/>
        <w:shd w:val="clear" w:color="auto" w:fill="FFFFFF"/>
        <w:spacing w:before="120" w:beforeAutospacing="0" w:after="120" w:afterAutospacing="0" w:line="360" w:lineRule="auto"/>
        <w:ind w:right="567"/>
        <w:jc w:val="both"/>
        <w:rPr>
          <w:rFonts w:ascii="Californian FB" w:hAnsi="Californian FB"/>
          <w:sz w:val="22"/>
          <w:szCs w:val="22"/>
        </w:rPr>
      </w:pPr>
      <w:r w:rsidRPr="006C6142">
        <w:rPr>
          <w:rFonts w:ascii="Californian FB" w:hAnsi="Californian FB"/>
          <w:sz w:val="22"/>
          <w:szCs w:val="22"/>
        </w:rPr>
        <w:t>When used as a noun, housing simply means ‘houses’ but, used as a verb, ‘housing’ refers to a process or activity — ‘to take or put into a house’ . Both Labour and</w:t>
      </w:r>
      <w:r w:rsidR="00E80A40" w:rsidRPr="006C6142">
        <w:rPr>
          <w:rFonts w:ascii="Californian FB" w:hAnsi="Californian FB" w:cs="Arial"/>
          <w:color w:val="222222"/>
          <w:sz w:val="22"/>
          <w:szCs w:val="22"/>
        </w:rPr>
        <w:t xml:space="preserve"> </w:t>
      </w:r>
      <w:r w:rsidRPr="006C6142">
        <w:rPr>
          <w:rFonts w:ascii="Californian FB" w:hAnsi="Californian FB" w:cs="Arial"/>
          <w:color w:val="222222"/>
          <w:sz w:val="22"/>
          <w:szCs w:val="22"/>
        </w:rPr>
        <w:t xml:space="preserve">the Affordable Housing Commission </w:t>
      </w:r>
      <w:r w:rsidRPr="006C6142">
        <w:rPr>
          <w:rFonts w:ascii="Californian FB" w:hAnsi="Californian FB"/>
          <w:sz w:val="22"/>
          <w:szCs w:val="22"/>
        </w:rPr>
        <w:t xml:space="preserve">are </w:t>
      </w:r>
      <w:r w:rsidR="006C6142" w:rsidRPr="006C6142">
        <w:rPr>
          <w:rFonts w:ascii="Californian FB" w:hAnsi="Californian FB"/>
          <w:sz w:val="22"/>
          <w:szCs w:val="22"/>
        </w:rPr>
        <w:t xml:space="preserve">using </w:t>
      </w:r>
      <w:r w:rsidRPr="006C6142">
        <w:rPr>
          <w:rFonts w:ascii="Californian FB" w:hAnsi="Californian FB"/>
          <w:sz w:val="22"/>
          <w:szCs w:val="22"/>
        </w:rPr>
        <w:t xml:space="preserve">housing as a verb — ‘over-parenting’ and taking or </w:t>
      </w:r>
      <w:r w:rsidR="00E80A40" w:rsidRPr="006C6142">
        <w:rPr>
          <w:rFonts w:ascii="Californian FB" w:hAnsi="Californian FB"/>
          <w:sz w:val="22"/>
          <w:szCs w:val="22"/>
        </w:rPr>
        <w:t>putting the working class into the</w:t>
      </w:r>
      <w:r w:rsidRPr="006C6142">
        <w:rPr>
          <w:rFonts w:ascii="Californian FB" w:hAnsi="Californian FB"/>
          <w:sz w:val="22"/>
          <w:szCs w:val="22"/>
        </w:rPr>
        <w:t xml:space="preserve"> hands of others.  . The aspirations of the worki</w:t>
      </w:r>
      <w:r w:rsidR="00E80A40" w:rsidRPr="006C6142">
        <w:rPr>
          <w:rFonts w:ascii="Californian FB" w:hAnsi="Californian FB"/>
          <w:sz w:val="22"/>
          <w:szCs w:val="22"/>
        </w:rPr>
        <w:t>ng class require a higher place on the agendas.</w:t>
      </w:r>
    </w:p>
    <w:p w:rsidR="00B3039B" w:rsidRPr="006C6142" w:rsidRDefault="006062CB" w:rsidP="00EE2662">
      <w:pPr>
        <w:pStyle w:val="NormalWeb"/>
        <w:shd w:val="clear" w:color="auto" w:fill="FFFFFF"/>
        <w:spacing w:after="0" w:line="360" w:lineRule="auto"/>
        <w:jc w:val="both"/>
        <w:textAlignment w:val="baseline"/>
        <w:rPr>
          <w:rFonts w:ascii="Californian FB" w:hAnsi="Californian FB" w:cs="Arial"/>
          <w:color w:val="222222"/>
          <w:sz w:val="22"/>
          <w:szCs w:val="22"/>
        </w:rPr>
      </w:pPr>
      <w:r w:rsidRPr="006C6142">
        <w:rPr>
          <w:rFonts w:ascii="Californian FB" w:hAnsi="Californian FB" w:cs="Arial"/>
          <w:color w:val="222222"/>
          <w:sz w:val="22"/>
          <w:szCs w:val="22"/>
        </w:rPr>
        <w:t>T</w:t>
      </w:r>
      <w:r w:rsidR="005E03C9" w:rsidRPr="006C6142">
        <w:rPr>
          <w:rFonts w:ascii="Californian FB" w:hAnsi="Californian FB" w:cs="Arial"/>
          <w:color w:val="222222"/>
          <w:sz w:val="22"/>
          <w:szCs w:val="22"/>
        </w:rPr>
        <w:t>o change current</w:t>
      </w:r>
      <w:r w:rsidR="00B3039B" w:rsidRPr="006C6142">
        <w:rPr>
          <w:rFonts w:ascii="Californian FB" w:hAnsi="Californian FB" w:cs="Arial"/>
          <w:color w:val="222222"/>
          <w:sz w:val="22"/>
          <w:szCs w:val="22"/>
        </w:rPr>
        <w:t xml:space="preserve"> trend</w:t>
      </w:r>
      <w:r w:rsidR="005E03C9" w:rsidRPr="006C6142">
        <w:rPr>
          <w:rFonts w:ascii="Californian FB" w:hAnsi="Californian FB" w:cs="Arial"/>
          <w:color w:val="222222"/>
          <w:sz w:val="22"/>
          <w:szCs w:val="22"/>
        </w:rPr>
        <w:t>s</w:t>
      </w:r>
      <w:r w:rsidRPr="006C6142">
        <w:rPr>
          <w:rFonts w:ascii="Californian FB" w:hAnsi="Californian FB" w:cs="Arial"/>
          <w:color w:val="222222"/>
          <w:sz w:val="22"/>
          <w:szCs w:val="22"/>
        </w:rPr>
        <w:t xml:space="preserve">, </w:t>
      </w:r>
      <w:r w:rsidR="00B3039B" w:rsidRPr="006C6142">
        <w:rPr>
          <w:rFonts w:ascii="Californian FB" w:hAnsi="Californian FB" w:cs="Arial"/>
          <w:color w:val="222222"/>
          <w:sz w:val="22"/>
          <w:szCs w:val="22"/>
        </w:rPr>
        <w:t xml:space="preserve">a number of </w:t>
      </w:r>
      <w:r w:rsidR="005E03C9" w:rsidRPr="006C6142">
        <w:rPr>
          <w:rFonts w:ascii="Californian FB" w:hAnsi="Californian FB" w:cs="Arial"/>
          <w:color w:val="222222"/>
          <w:sz w:val="22"/>
          <w:szCs w:val="22"/>
        </w:rPr>
        <w:t xml:space="preserve">added </w:t>
      </w:r>
      <w:r w:rsidR="00B3039B" w:rsidRPr="006C6142">
        <w:rPr>
          <w:rFonts w:ascii="Californian FB" w:hAnsi="Californian FB" w:cs="Arial"/>
          <w:color w:val="222222"/>
          <w:sz w:val="22"/>
          <w:szCs w:val="22"/>
        </w:rPr>
        <w:t>actions are necessary.</w:t>
      </w:r>
    </w:p>
    <w:p w:rsidR="005E03C9" w:rsidRDefault="00B3039B" w:rsidP="005E03C9">
      <w:pPr>
        <w:spacing w:line="360" w:lineRule="auto"/>
        <w:jc w:val="both"/>
        <w:rPr>
          <w:rFonts w:ascii="Californian FB" w:hAnsi="Californian FB"/>
        </w:rPr>
      </w:pPr>
      <w:r>
        <w:rPr>
          <w:rFonts w:ascii="Californian FB" w:hAnsi="Californian FB" w:cs="Arial"/>
          <w:color w:val="222222"/>
        </w:rPr>
        <w:t>The decent homes standard requires revision to become the new norm for the transfer of accommodation from private renting.</w:t>
      </w:r>
      <w:r w:rsidR="005E03C9">
        <w:rPr>
          <w:rFonts w:ascii="Californian FB" w:hAnsi="Californian FB" w:cs="Arial"/>
          <w:color w:val="222222"/>
        </w:rPr>
        <w:t xml:space="preserve"> An </w:t>
      </w:r>
      <w:r w:rsidR="005E03C9">
        <w:rPr>
          <w:rFonts w:ascii="Californian FB" w:hAnsi="Californian FB"/>
        </w:rPr>
        <w:t xml:space="preserve">environmental standard should be included (litter incidence, children not living above a specified storey in a flat block, play areas, access to green space, kitchens and bathrooms less than 25 years old, solid doors, fire safety, showers as well as baths, low </w:t>
      </w:r>
      <w:r w:rsidR="004B51BF">
        <w:rPr>
          <w:rFonts w:ascii="Californian FB" w:hAnsi="Californian FB"/>
        </w:rPr>
        <w:t xml:space="preserve">consumption water pumps etc. </w:t>
      </w:r>
      <w:hyperlink r:id="rId17" w:history="1">
        <w:r w:rsidR="004B51BF" w:rsidRPr="00E3749C">
          <w:rPr>
            <w:rStyle w:val="Hyperlink"/>
            <w:rFonts w:ascii="Californian FB" w:hAnsi="Californian FB"/>
          </w:rPr>
          <w:t xml:space="preserve">The Building Better, Building Beautiful </w:t>
        </w:r>
        <w:r w:rsidR="005E03C9" w:rsidRPr="00E3749C">
          <w:rPr>
            <w:rStyle w:val="Hyperlink"/>
            <w:rFonts w:ascii="Californian FB" w:hAnsi="Californian FB"/>
          </w:rPr>
          <w:t>Commission</w:t>
        </w:r>
      </w:hyperlink>
      <w:r w:rsidR="005E03C9">
        <w:rPr>
          <w:rFonts w:ascii="Californian FB" w:hAnsi="Californian FB"/>
        </w:rPr>
        <w:t xml:space="preserve">, </w:t>
      </w:r>
      <w:r w:rsidR="004B51BF">
        <w:rPr>
          <w:rFonts w:ascii="Californian FB" w:hAnsi="Californian FB"/>
        </w:rPr>
        <w:t>(</w:t>
      </w:r>
      <w:r w:rsidR="005E03C9">
        <w:rPr>
          <w:rFonts w:ascii="Californian FB" w:hAnsi="Californian FB"/>
        </w:rPr>
        <w:t>2020) suggested a fruit tree in every garden, presumably entire forests around high rise flats!). If retrofit and upgrade is implemented through an improvement grant system and the reduction of VAT on home improvement to 5%, as suggested by the Architect’s Journal, it will help lower-income households to avoid the private landlord sector.</w:t>
      </w:r>
    </w:p>
    <w:p w:rsidR="004B51BF" w:rsidRPr="004B51BF" w:rsidRDefault="00B3039B" w:rsidP="004B51BF">
      <w:pPr>
        <w:pStyle w:val="Heading1"/>
        <w:shd w:val="clear" w:color="auto" w:fill="FFFFFF"/>
        <w:spacing w:before="0" w:beforeAutospacing="0" w:after="0" w:afterAutospacing="0" w:line="360" w:lineRule="auto"/>
        <w:jc w:val="both"/>
        <w:textAlignment w:val="baseline"/>
        <w:rPr>
          <w:rFonts w:ascii="Californian FB" w:hAnsi="Californian FB" w:cs="Arial"/>
          <w:b w:val="0"/>
          <w:color w:val="0B0C0C"/>
          <w:sz w:val="22"/>
          <w:szCs w:val="22"/>
        </w:rPr>
      </w:pPr>
      <w:r w:rsidRPr="004B51BF">
        <w:rPr>
          <w:rFonts w:ascii="Californian FB" w:hAnsi="Californian FB" w:cs="Arial"/>
          <w:b w:val="0"/>
          <w:color w:val="222222"/>
          <w:sz w:val="22"/>
          <w:szCs w:val="22"/>
        </w:rPr>
        <w:t>Movement from private renting to the social sector as suggested by the Affordable Housing Commission (2020) has to be linked to promoting low-cost homeownership, a task made easier by a larger supply of lower-cost homes coming from private landlords.</w:t>
      </w:r>
      <w:r w:rsidR="003912D7" w:rsidRPr="004B51BF">
        <w:rPr>
          <w:rFonts w:ascii="Californian FB" w:hAnsi="Californian FB" w:cs="Arial"/>
          <w:b w:val="0"/>
          <w:color w:val="222222"/>
          <w:sz w:val="22"/>
          <w:szCs w:val="22"/>
        </w:rPr>
        <w:t xml:space="preserve"> The increase in housing associations acquisitions in the early 1990s occurred as a result of Michael Heseltine’s low-cost homeowners</w:t>
      </w:r>
      <w:r w:rsidR="004B51BF">
        <w:rPr>
          <w:rFonts w:ascii="Californian FB" w:hAnsi="Californian FB" w:cs="Arial"/>
          <w:b w:val="0"/>
          <w:color w:val="222222"/>
          <w:sz w:val="22"/>
          <w:szCs w:val="22"/>
        </w:rPr>
        <w:t>hip initiatives</w:t>
      </w:r>
      <w:r w:rsidR="00B61B2C" w:rsidRPr="004B51BF">
        <w:rPr>
          <w:rFonts w:ascii="Californian FB" w:hAnsi="Californian FB" w:cs="Arial"/>
          <w:b w:val="0"/>
          <w:color w:val="222222"/>
          <w:sz w:val="22"/>
          <w:szCs w:val="22"/>
        </w:rPr>
        <w:t xml:space="preserve"> </w:t>
      </w:r>
      <w:r w:rsidR="008A745E" w:rsidRPr="004B51BF">
        <w:rPr>
          <w:rFonts w:ascii="Californian FB" w:hAnsi="Californian FB" w:cs="Arial"/>
          <w:b w:val="0"/>
          <w:color w:val="222222"/>
          <w:sz w:val="22"/>
          <w:szCs w:val="22"/>
        </w:rPr>
        <w:t xml:space="preserve">included ‘Homesteading’, </w:t>
      </w:r>
      <w:r w:rsidR="003912D7" w:rsidRPr="004B51BF">
        <w:rPr>
          <w:rFonts w:ascii="Californian FB" w:hAnsi="Californian FB" w:cs="Arial"/>
          <w:b w:val="0"/>
          <w:color w:val="222222"/>
          <w:sz w:val="22"/>
          <w:szCs w:val="22"/>
        </w:rPr>
        <w:t>that is</w:t>
      </w:r>
      <w:r w:rsidR="00B61B2C" w:rsidRPr="004B51BF">
        <w:rPr>
          <w:rFonts w:ascii="Californian FB" w:hAnsi="Californian FB" w:cs="Arial"/>
          <w:b w:val="0"/>
          <w:color w:val="222222"/>
          <w:sz w:val="22"/>
          <w:szCs w:val="22"/>
        </w:rPr>
        <w:t>,</w:t>
      </w:r>
      <w:r w:rsidR="003912D7" w:rsidRPr="004B51BF">
        <w:rPr>
          <w:rFonts w:ascii="Californian FB" w:hAnsi="Californian FB" w:cs="Arial"/>
          <w:b w:val="0"/>
          <w:color w:val="222222"/>
          <w:sz w:val="22"/>
          <w:szCs w:val="22"/>
        </w:rPr>
        <w:t xml:space="preserve"> housing association help to first-time buyers</w:t>
      </w:r>
      <w:r w:rsidR="004B51BF">
        <w:rPr>
          <w:rFonts w:ascii="Californian FB" w:hAnsi="Californian FB" w:cs="Arial"/>
          <w:b w:val="0"/>
          <w:color w:val="222222"/>
          <w:sz w:val="22"/>
          <w:szCs w:val="22"/>
        </w:rPr>
        <w:t xml:space="preserve"> to find</w:t>
      </w:r>
      <w:r w:rsidR="008A745E" w:rsidRPr="004B51BF">
        <w:rPr>
          <w:rFonts w:ascii="Californian FB" w:hAnsi="Californian FB" w:cs="Arial"/>
          <w:b w:val="0"/>
          <w:color w:val="222222"/>
          <w:sz w:val="22"/>
          <w:szCs w:val="22"/>
        </w:rPr>
        <w:t xml:space="preserve"> a house needing improvement. The idea seems to have disappeared although it appeared in</w:t>
      </w:r>
      <w:r w:rsidR="00B61B2C" w:rsidRPr="004B51BF">
        <w:rPr>
          <w:rFonts w:ascii="Californian FB" w:hAnsi="Californian FB" w:cs="Arial"/>
          <w:b w:val="0"/>
          <w:color w:val="222222"/>
          <w:sz w:val="22"/>
          <w:szCs w:val="22"/>
        </w:rPr>
        <w:t xml:space="preserve"> </w:t>
      </w:r>
      <w:r w:rsidR="00B10608" w:rsidRPr="004B51BF">
        <w:rPr>
          <w:rFonts w:ascii="Californian FB" w:hAnsi="Californian FB" w:cs="Arial"/>
          <w:b w:val="0"/>
          <w:color w:val="222222"/>
          <w:sz w:val="22"/>
          <w:szCs w:val="22"/>
        </w:rPr>
        <w:t xml:space="preserve">Lord Heseltine’s report </w:t>
      </w:r>
      <w:hyperlink r:id="rId18" w:history="1">
        <w:r w:rsidR="004B51BF" w:rsidRPr="004B51BF">
          <w:rPr>
            <w:rStyle w:val="Hyperlink"/>
            <w:rFonts w:ascii="Californian FB" w:hAnsi="Californian FB" w:cs="Arial"/>
            <w:b w:val="0"/>
            <w:sz w:val="22"/>
            <w:szCs w:val="22"/>
          </w:rPr>
          <w:t>Tees Valley: Opportunity Unlimited</w:t>
        </w:r>
      </w:hyperlink>
      <w:r w:rsidR="004B51BF" w:rsidRPr="004B51BF">
        <w:rPr>
          <w:rFonts w:ascii="Californian FB" w:hAnsi="Californian FB" w:cs="Arial"/>
          <w:b w:val="0"/>
          <w:color w:val="0B0C0C"/>
          <w:sz w:val="22"/>
          <w:szCs w:val="22"/>
        </w:rPr>
        <w:t xml:space="preserve"> (2016)</w:t>
      </w:r>
      <w:r w:rsidR="004B51BF">
        <w:rPr>
          <w:rFonts w:ascii="Californian FB" w:hAnsi="Californian FB" w:cs="Arial"/>
          <w:b w:val="0"/>
          <w:color w:val="0B0C0C"/>
          <w:sz w:val="22"/>
          <w:szCs w:val="22"/>
        </w:rPr>
        <w:t>.</w:t>
      </w:r>
    </w:p>
    <w:p w:rsidR="00B3039B" w:rsidRDefault="00B3039B" w:rsidP="00EE2662">
      <w:pPr>
        <w:pStyle w:val="NormalWeb"/>
        <w:shd w:val="clear" w:color="auto" w:fill="FFFFFF"/>
        <w:spacing w:after="0" w:line="360" w:lineRule="auto"/>
        <w:jc w:val="both"/>
        <w:textAlignment w:val="baseline"/>
        <w:rPr>
          <w:rFonts w:ascii="Californian FB" w:hAnsi="Californian FB"/>
          <w:sz w:val="22"/>
          <w:szCs w:val="22"/>
        </w:rPr>
      </w:pPr>
      <w:r>
        <w:rPr>
          <w:rFonts w:ascii="Californian FB" w:hAnsi="Californian FB"/>
          <w:sz w:val="22"/>
          <w:szCs w:val="22"/>
        </w:rPr>
        <w:t xml:space="preserve">Improvement grants </w:t>
      </w:r>
      <w:r w:rsidR="003912D7">
        <w:rPr>
          <w:rFonts w:ascii="Californian FB" w:hAnsi="Californian FB"/>
          <w:sz w:val="22"/>
          <w:szCs w:val="22"/>
        </w:rPr>
        <w:t xml:space="preserve">should be </w:t>
      </w:r>
      <w:r>
        <w:rPr>
          <w:rFonts w:ascii="Californian FB" w:hAnsi="Californian FB"/>
          <w:sz w:val="22"/>
          <w:szCs w:val="22"/>
        </w:rPr>
        <w:t>paid directly to low-income households</w:t>
      </w:r>
      <w:r w:rsidR="003912D7">
        <w:rPr>
          <w:rFonts w:ascii="Californian FB" w:hAnsi="Californian FB"/>
          <w:sz w:val="22"/>
          <w:szCs w:val="22"/>
        </w:rPr>
        <w:t xml:space="preserve"> enabling them to compete more effectively with private landlords in purchasing and improving older homes. Local auth</w:t>
      </w:r>
      <w:r w:rsidR="005E03C9">
        <w:rPr>
          <w:rFonts w:ascii="Californian FB" w:hAnsi="Californian FB"/>
          <w:sz w:val="22"/>
          <w:szCs w:val="22"/>
        </w:rPr>
        <w:t>ority mortgages would also help.</w:t>
      </w:r>
    </w:p>
    <w:p w:rsidR="000E3A50" w:rsidRDefault="000E3A50" w:rsidP="00EE2662">
      <w:pPr>
        <w:pStyle w:val="NormalWeb"/>
        <w:shd w:val="clear" w:color="auto" w:fill="FFFFFF"/>
        <w:spacing w:after="0" w:line="360" w:lineRule="auto"/>
        <w:jc w:val="both"/>
        <w:textAlignment w:val="baseline"/>
        <w:rPr>
          <w:rFonts w:ascii="Californian FB" w:hAnsi="Californian FB"/>
          <w:b/>
          <w:sz w:val="22"/>
          <w:szCs w:val="22"/>
        </w:rPr>
      </w:pPr>
      <w:r w:rsidRPr="000E3A50">
        <w:rPr>
          <w:rFonts w:ascii="Californian FB" w:hAnsi="Californian FB"/>
          <w:b/>
          <w:sz w:val="22"/>
          <w:szCs w:val="22"/>
        </w:rPr>
        <w:t>Additional References</w:t>
      </w:r>
    </w:p>
    <w:p w:rsidR="008645AC" w:rsidRPr="008645AC" w:rsidRDefault="008645AC" w:rsidP="007327CD">
      <w:pPr>
        <w:autoSpaceDE w:val="0"/>
        <w:autoSpaceDN w:val="0"/>
        <w:adjustRightInd w:val="0"/>
        <w:spacing w:after="0" w:line="360" w:lineRule="auto"/>
        <w:rPr>
          <w:rFonts w:ascii="Californian FB" w:hAnsi="Californian FB" w:cs="BemboMTPro-Regular"/>
        </w:rPr>
      </w:pPr>
      <w:r w:rsidRPr="008645AC">
        <w:rPr>
          <w:rFonts w:ascii="Californian FB" w:hAnsi="Californian FB" w:cs="BemboMTPro-Regular"/>
        </w:rPr>
        <w:t xml:space="preserve">Allen, C. (2008) </w:t>
      </w:r>
      <w:r w:rsidRPr="008645AC">
        <w:rPr>
          <w:rFonts w:ascii="Californian FB" w:hAnsi="Californian FB" w:cs="BemboMTPro-Italic"/>
          <w:i/>
          <w:iCs/>
        </w:rPr>
        <w:t>Housing Market Renewal and Social Class</w:t>
      </w:r>
      <w:r w:rsidRPr="008645AC">
        <w:rPr>
          <w:rFonts w:ascii="Californian FB" w:hAnsi="Californian FB" w:cs="BemboMTPro-Regular"/>
        </w:rPr>
        <w:t>, Abingdon: Routledge.</w:t>
      </w:r>
    </w:p>
    <w:p w:rsidR="007327CD" w:rsidRDefault="007327CD" w:rsidP="007327CD">
      <w:pPr>
        <w:spacing w:line="360" w:lineRule="auto"/>
        <w:rPr>
          <w:rFonts w:ascii="Californian FB" w:hAnsi="Californian FB"/>
        </w:rPr>
      </w:pPr>
    </w:p>
    <w:p w:rsidR="007327CD" w:rsidRDefault="007327CD" w:rsidP="007327CD">
      <w:pPr>
        <w:spacing w:line="360" w:lineRule="auto"/>
        <w:rPr>
          <w:rFonts w:ascii="Californian FB" w:hAnsi="Californian FB"/>
        </w:rPr>
      </w:pPr>
      <w:r>
        <w:rPr>
          <w:rFonts w:ascii="Californian FB" w:hAnsi="Californian FB"/>
        </w:rPr>
        <w:lastRenderedPageBreak/>
        <w:t>Archer, T.L. (2011) ‘Capitalise and empower: exploring alternatives to demolition by housing market renewal pathfinders’, London: Semantic Scholar.</w:t>
      </w:r>
    </w:p>
    <w:p w:rsidR="007327CD" w:rsidRDefault="008645AC" w:rsidP="007327CD">
      <w:pPr>
        <w:spacing w:line="360" w:lineRule="auto"/>
        <w:rPr>
          <w:rFonts w:ascii="Californian FB" w:hAnsi="Californian FB"/>
        </w:rPr>
      </w:pPr>
      <w:r w:rsidRPr="008645AC">
        <w:rPr>
          <w:rFonts w:ascii="Californian FB" w:hAnsi="Californian FB"/>
        </w:rPr>
        <w:t xml:space="preserve">Nevin, B. Lee, P., Goodson, L., Murie A. and Phillimore, J. (2001) Changing Housing Markets and Urban Regeneration in the M62 Corridor, Centre for Urban and Regional Studies at the University of Birmingham. </w:t>
      </w:r>
    </w:p>
    <w:p w:rsidR="008645AC" w:rsidRPr="007327CD" w:rsidRDefault="008645AC" w:rsidP="007327CD">
      <w:pPr>
        <w:spacing w:line="360" w:lineRule="auto"/>
        <w:jc w:val="both"/>
        <w:rPr>
          <w:rFonts w:ascii="Californian FB" w:hAnsi="Californian FB"/>
        </w:rPr>
      </w:pPr>
      <w:r w:rsidRPr="008645AC">
        <w:rPr>
          <w:rFonts w:ascii="Californian FB" w:hAnsi="Californian FB"/>
        </w:rPr>
        <w:t>Telegraph</w:t>
      </w:r>
      <w:r>
        <w:rPr>
          <w:rFonts w:ascii="Californian FB" w:hAnsi="Californian FB"/>
        </w:rPr>
        <w:t xml:space="preserve"> </w:t>
      </w:r>
      <w:r w:rsidRPr="008645AC">
        <w:rPr>
          <w:rFonts w:ascii="Californian FB" w:hAnsi="Californian FB"/>
        </w:rPr>
        <w:t>(2005) ‘So why is he so keen to knock them down?’, 25th April.</w:t>
      </w:r>
    </w:p>
    <w:p w:rsidR="000E3A50" w:rsidRPr="008645AC" w:rsidRDefault="000E3A50" w:rsidP="007327CD">
      <w:pPr>
        <w:pStyle w:val="NormalWeb"/>
        <w:shd w:val="clear" w:color="auto" w:fill="FFFFFF"/>
        <w:spacing w:after="0" w:line="360" w:lineRule="auto"/>
        <w:jc w:val="both"/>
        <w:textAlignment w:val="baseline"/>
        <w:rPr>
          <w:rFonts w:ascii="Californian FB" w:hAnsi="Californian FB"/>
          <w:sz w:val="22"/>
          <w:szCs w:val="22"/>
        </w:rPr>
      </w:pPr>
      <w:r w:rsidRPr="008645AC">
        <w:rPr>
          <w:rFonts w:ascii="Californian FB" w:hAnsi="Californian FB"/>
          <w:sz w:val="22"/>
          <w:szCs w:val="22"/>
        </w:rPr>
        <w:t xml:space="preserve">Weaver, M. ‘Historic city to knock down terraces’, </w:t>
      </w:r>
      <w:r w:rsidRPr="008645AC">
        <w:rPr>
          <w:rFonts w:ascii="Californian FB" w:hAnsi="Californian FB"/>
          <w:i/>
          <w:sz w:val="22"/>
          <w:szCs w:val="22"/>
        </w:rPr>
        <w:t>Inside Housing</w:t>
      </w:r>
      <w:r w:rsidRPr="008645AC">
        <w:rPr>
          <w:rFonts w:ascii="Californian FB" w:hAnsi="Californian FB"/>
          <w:sz w:val="22"/>
          <w:szCs w:val="22"/>
        </w:rPr>
        <w:t>, 6th January</w:t>
      </w:r>
      <w:r w:rsidR="00416E7A" w:rsidRPr="008645AC">
        <w:rPr>
          <w:rFonts w:ascii="Californian FB" w:hAnsi="Californian FB"/>
          <w:sz w:val="22"/>
          <w:szCs w:val="22"/>
        </w:rPr>
        <w:t>.</w:t>
      </w:r>
    </w:p>
    <w:sectPr w:rsidR="000E3A50" w:rsidRPr="008645AC" w:rsidSect="00CC55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emboMTPro-Regular">
    <w:altName w:val="MS Mincho"/>
    <w:panose1 w:val="00000000000000000000"/>
    <w:charset w:val="00"/>
    <w:family w:val="roman"/>
    <w:notTrueType/>
    <w:pitch w:val="default"/>
    <w:sig w:usb0="00000003" w:usb1="08070000" w:usb2="00000010" w:usb3="00000000" w:csb0="0002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BemboMTPro-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85C"/>
    <w:multiLevelType w:val="multilevel"/>
    <w:tmpl w:val="D3E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255AB"/>
    <w:multiLevelType w:val="multilevel"/>
    <w:tmpl w:val="AAC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B6C70"/>
    <w:multiLevelType w:val="multilevel"/>
    <w:tmpl w:val="E13A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22693"/>
    <w:multiLevelType w:val="multilevel"/>
    <w:tmpl w:val="104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14B21"/>
    <w:multiLevelType w:val="hybridMultilevel"/>
    <w:tmpl w:val="E60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681BBA"/>
    <w:multiLevelType w:val="multilevel"/>
    <w:tmpl w:val="CFD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64000"/>
    <w:multiLevelType w:val="hybridMultilevel"/>
    <w:tmpl w:val="279A81CA"/>
    <w:lvl w:ilvl="0" w:tplc="7E1C6B60">
      <w:start w:val="1"/>
      <w:numFmt w:val="bullet"/>
      <w:lvlText w:val=""/>
      <w:lvlJc w:val="left"/>
      <w:pPr>
        <w:tabs>
          <w:tab w:val="num" w:pos="1080"/>
        </w:tabs>
        <w:ind w:left="720" w:firstLine="0"/>
      </w:pPr>
      <w:rPr>
        <w:rFonts w:ascii="Symbol" w:hAnsi="Symbol" w:cs="Times New Roman"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146095"/>
    <w:multiLevelType w:val="hybridMultilevel"/>
    <w:tmpl w:val="09962BCC"/>
    <w:lvl w:ilvl="0" w:tplc="7E1C6B60">
      <w:start w:val="1"/>
      <w:numFmt w:val="bullet"/>
      <w:lvlText w:val=""/>
      <w:lvlJc w:val="left"/>
      <w:pPr>
        <w:tabs>
          <w:tab w:val="num" w:pos="1080"/>
        </w:tabs>
        <w:ind w:left="720" w:firstLine="0"/>
      </w:pPr>
      <w:rPr>
        <w:rFonts w:ascii="Symbol" w:hAnsi="Symbol" w:cs="Times New Roman"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1317DB"/>
    <w:multiLevelType w:val="hybridMultilevel"/>
    <w:tmpl w:val="E0AE2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407B8D"/>
    <w:multiLevelType w:val="hybridMultilevel"/>
    <w:tmpl w:val="4EDCAC1C"/>
    <w:lvl w:ilvl="0" w:tplc="C46E2198">
      <w:start w:val="1"/>
      <w:numFmt w:val="bullet"/>
      <w:lvlText w:val="—"/>
      <w:lvlJc w:val="left"/>
      <w:pPr>
        <w:ind w:left="720" w:hanging="360"/>
      </w:pPr>
      <w:rPr>
        <w:rFonts w:ascii="HelveticaNeueLT Pro 55 Roman" w:hAnsi="HelveticaNeueLT Pro 55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92EA6"/>
    <w:rsid w:val="00006C68"/>
    <w:rsid w:val="00007E2F"/>
    <w:rsid w:val="000246D2"/>
    <w:rsid w:val="0002734F"/>
    <w:rsid w:val="00041871"/>
    <w:rsid w:val="0004615A"/>
    <w:rsid w:val="000470F6"/>
    <w:rsid w:val="0004751E"/>
    <w:rsid w:val="0005066C"/>
    <w:rsid w:val="0006307E"/>
    <w:rsid w:val="0006510D"/>
    <w:rsid w:val="000651CD"/>
    <w:rsid w:val="000700A6"/>
    <w:rsid w:val="000717D0"/>
    <w:rsid w:val="000719F3"/>
    <w:rsid w:val="0008351E"/>
    <w:rsid w:val="00090320"/>
    <w:rsid w:val="00094E8C"/>
    <w:rsid w:val="000A48BB"/>
    <w:rsid w:val="000A7BE0"/>
    <w:rsid w:val="000B47B6"/>
    <w:rsid w:val="000B75C4"/>
    <w:rsid w:val="000C0528"/>
    <w:rsid w:val="000C53EE"/>
    <w:rsid w:val="000D523D"/>
    <w:rsid w:val="000D7E0D"/>
    <w:rsid w:val="000E3A50"/>
    <w:rsid w:val="000E4DC5"/>
    <w:rsid w:val="000E65B0"/>
    <w:rsid w:val="000F02F0"/>
    <w:rsid w:val="001028B6"/>
    <w:rsid w:val="00105121"/>
    <w:rsid w:val="0011288A"/>
    <w:rsid w:val="001246D9"/>
    <w:rsid w:val="001270AB"/>
    <w:rsid w:val="001309F4"/>
    <w:rsid w:val="00136380"/>
    <w:rsid w:val="00136C08"/>
    <w:rsid w:val="00143525"/>
    <w:rsid w:val="001458F6"/>
    <w:rsid w:val="001465F4"/>
    <w:rsid w:val="00146D44"/>
    <w:rsid w:val="00147856"/>
    <w:rsid w:val="001519F3"/>
    <w:rsid w:val="001645B8"/>
    <w:rsid w:val="00171E2E"/>
    <w:rsid w:val="00186816"/>
    <w:rsid w:val="0019285F"/>
    <w:rsid w:val="001A3AF9"/>
    <w:rsid w:val="001A73F5"/>
    <w:rsid w:val="001B38F1"/>
    <w:rsid w:val="001E41CC"/>
    <w:rsid w:val="001E4BB9"/>
    <w:rsid w:val="001E7AEE"/>
    <w:rsid w:val="001F03EB"/>
    <w:rsid w:val="001F20AC"/>
    <w:rsid w:val="001F2EBB"/>
    <w:rsid w:val="00202300"/>
    <w:rsid w:val="0020431E"/>
    <w:rsid w:val="00205110"/>
    <w:rsid w:val="00223DF7"/>
    <w:rsid w:val="00235067"/>
    <w:rsid w:val="00243846"/>
    <w:rsid w:val="002442F5"/>
    <w:rsid w:val="002517E9"/>
    <w:rsid w:val="00252572"/>
    <w:rsid w:val="00256914"/>
    <w:rsid w:val="00266E64"/>
    <w:rsid w:val="002760D2"/>
    <w:rsid w:val="00276BC2"/>
    <w:rsid w:val="00277708"/>
    <w:rsid w:val="00291E63"/>
    <w:rsid w:val="002943BF"/>
    <w:rsid w:val="00294E11"/>
    <w:rsid w:val="002A227F"/>
    <w:rsid w:val="002A33A0"/>
    <w:rsid w:val="002B51AB"/>
    <w:rsid w:val="002B6047"/>
    <w:rsid w:val="002C0E92"/>
    <w:rsid w:val="002C566A"/>
    <w:rsid w:val="002C6B55"/>
    <w:rsid w:val="002D03A8"/>
    <w:rsid w:val="002D4FE5"/>
    <w:rsid w:val="002E3732"/>
    <w:rsid w:val="002E5893"/>
    <w:rsid w:val="002E7485"/>
    <w:rsid w:val="002F3A93"/>
    <w:rsid w:val="002F4B3F"/>
    <w:rsid w:val="00300682"/>
    <w:rsid w:val="003022C7"/>
    <w:rsid w:val="0031195C"/>
    <w:rsid w:val="003170B8"/>
    <w:rsid w:val="00321A85"/>
    <w:rsid w:val="00343EAD"/>
    <w:rsid w:val="00350694"/>
    <w:rsid w:val="00350E3D"/>
    <w:rsid w:val="00351C11"/>
    <w:rsid w:val="00360562"/>
    <w:rsid w:val="00367D33"/>
    <w:rsid w:val="00373F8A"/>
    <w:rsid w:val="00386721"/>
    <w:rsid w:val="003912D7"/>
    <w:rsid w:val="0039665E"/>
    <w:rsid w:val="003A422A"/>
    <w:rsid w:val="003C3AB9"/>
    <w:rsid w:val="003C4132"/>
    <w:rsid w:val="003D534A"/>
    <w:rsid w:val="003E00BF"/>
    <w:rsid w:val="003E13F8"/>
    <w:rsid w:val="003E6691"/>
    <w:rsid w:val="004033A1"/>
    <w:rsid w:val="00410C4E"/>
    <w:rsid w:val="00412D21"/>
    <w:rsid w:val="00413437"/>
    <w:rsid w:val="00416E7A"/>
    <w:rsid w:val="00417A80"/>
    <w:rsid w:val="0042007B"/>
    <w:rsid w:val="00426404"/>
    <w:rsid w:val="00434D9D"/>
    <w:rsid w:val="004421BA"/>
    <w:rsid w:val="004430C5"/>
    <w:rsid w:val="0044425C"/>
    <w:rsid w:val="00462722"/>
    <w:rsid w:val="00462F77"/>
    <w:rsid w:val="004710C9"/>
    <w:rsid w:val="00474029"/>
    <w:rsid w:val="00481DC6"/>
    <w:rsid w:val="00481F8C"/>
    <w:rsid w:val="004854EB"/>
    <w:rsid w:val="00490E40"/>
    <w:rsid w:val="00491420"/>
    <w:rsid w:val="004A141B"/>
    <w:rsid w:val="004B2C69"/>
    <w:rsid w:val="004B51BF"/>
    <w:rsid w:val="004C4578"/>
    <w:rsid w:val="004C7091"/>
    <w:rsid w:val="004E3230"/>
    <w:rsid w:val="004E3DD8"/>
    <w:rsid w:val="004F1C04"/>
    <w:rsid w:val="004F4C07"/>
    <w:rsid w:val="004F5371"/>
    <w:rsid w:val="004F6AF8"/>
    <w:rsid w:val="00503598"/>
    <w:rsid w:val="00510320"/>
    <w:rsid w:val="005141C9"/>
    <w:rsid w:val="00521EAA"/>
    <w:rsid w:val="00532CCF"/>
    <w:rsid w:val="0054086E"/>
    <w:rsid w:val="0055666A"/>
    <w:rsid w:val="005600E9"/>
    <w:rsid w:val="00560206"/>
    <w:rsid w:val="00563470"/>
    <w:rsid w:val="005650EA"/>
    <w:rsid w:val="005670E7"/>
    <w:rsid w:val="00571DC6"/>
    <w:rsid w:val="00573A44"/>
    <w:rsid w:val="00576DA2"/>
    <w:rsid w:val="00581A09"/>
    <w:rsid w:val="00584987"/>
    <w:rsid w:val="00591995"/>
    <w:rsid w:val="00592CF6"/>
    <w:rsid w:val="00593445"/>
    <w:rsid w:val="00595169"/>
    <w:rsid w:val="0059708D"/>
    <w:rsid w:val="005A6A85"/>
    <w:rsid w:val="005B1382"/>
    <w:rsid w:val="005B4D5A"/>
    <w:rsid w:val="005B5A37"/>
    <w:rsid w:val="005B7DC7"/>
    <w:rsid w:val="005C0160"/>
    <w:rsid w:val="005C01DA"/>
    <w:rsid w:val="005C4545"/>
    <w:rsid w:val="005E03C9"/>
    <w:rsid w:val="005E109C"/>
    <w:rsid w:val="005E168F"/>
    <w:rsid w:val="005F25C3"/>
    <w:rsid w:val="00605D42"/>
    <w:rsid w:val="006062CB"/>
    <w:rsid w:val="00613386"/>
    <w:rsid w:val="00613ACF"/>
    <w:rsid w:val="006269AB"/>
    <w:rsid w:val="006409C0"/>
    <w:rsid w:val="00644D2F"/>
    <w:rsid w:val="0064649E"/>
    <w:rsid w:val="006464BA"/>
    <w:rsid w:val="00653413"/>
    <w:rsid w:val="00654C0C"/>
    <w:rsid w:val="00655085"/>
    <w:rsid w:val="006604C4"/>
    <w:rsid w:val="0067379E"/>
    <w:rsid w:val="006810F0"/>
    <w:rsid w:val="00681BB5"/>
    <w:rsid w:val="00683869"/>
    <w:rsid w:val="00691E3C"/>
    <w:rsid w:val="006947C8"/>
    <w:rsid w:val="006A0B9C"/>
    <w:rsid w:val="006B1618"/>
    <w:rsid w:val="006C6142"/>
    <w:rsid w:val="006D0C09"/>
    <w:rsid w:val="006F4251"/>
    <w:rsid w:val="006F573A"/>
    <w:rsid w:val="00704321"/>
    <w:rsid w:val="00716653"/>
    <w:rsid w:val="0072274A"/>
    <w:rsid w:val="007327CD"/>
    <w:rsid w:val="00732E8F"/>
    <w:rsid w:val="00741B32"/>
    <w:rsid w:val="00763FC2"/>
    <w:rsid w:val="00781949"/>
    <w:rsid w:val="007823FD"/>
    <w:rsid w:val="00787C1B"/>
    <w:rsid w:val="00787FB7"/>
    <w:rsid w:val="00792EA6"/>
    <w:rsid w:val="007A04AB"/>
    <w:rsid w:val="007C2B89"/>
    <w:rsid w:val="007C73A2"/>
    <w:rsid w:val="007D2865"/>
    <w:rsid w:val="007D2B18"/>
    <w:rsid w:val="007D3583"/>
    <w:rsid w:val="007D6B70"/>
    <w:rsid w:val="007D6D82"/>
    <w:rsid w:val="007E0F1B"/>
    <w:rsid w:val="007E2F33"/>
    <w:rsid w:val="007E50B7"/>
    <w:rsid w:val="0080399D"/>
    <w:rsid w:val="00807E1F"/>
    <w:rsid w:val="00812544"/>
    <w:rsid w:val="00813A2C"/>
    <w:rsid w:val="00827621"/>
    <w:rsid w:val="00830081"/>
    <w:rsid w:val="0083412B"/>
    <w:rsid w:val="00842998"/>
    <w:rsid w:val="00842CC3"/>
    <w:rsid w:val="00851BBB"/>
    <w:rsid w:val="00853EA8"/>
    <w:rsid w:val="008645AC"/>
    <w:rsid w:val="0086607D"/>
    <w:rsid w:val="00890C03"/>
    <w:rsid w:val="00896D18"/>
    <w:rsid w:val="008A05B0"/>
    <w:rsid w:val="008A1BE6"/>
    <w:rsid w:val="008A28BB"/>
    <w:rsid w:val="008A6D3C"/>
    <w:rsid w:val="008A6E47"/>
    <w:rsid w:val="008A745E"/>
    <w:rsid w:val="008B191B"/>
    <w:rsid w:val="008B2727"/>
    <w:rsid w:val="008B6452"/>
    <w:rsid w:val="008C56B3"/>
    <w:rsid w:val="008D2D9C"/>
    <w:rsid w:val="008D4A56"/>
    <w:rsid w:val="008D4B97"/>
    <w:rsid w:val="008E2DD7"/>
    <w:rsid w:val="008E5721"/>
    <w:rsid w:val="008F0241"/>
    <w:rsid w:val="008F5E2F"/>
    <w:rsid w:val="008F6E1F"/>
    <w:rsid w:val="008F7DFD"/>
    <w:rsid w:val="00903138"/>
    <w:rsid w:val="00910FA7"/>
    <w:rsid w:val="009152A9"/>
    <w:rsid w:val="00925D09"/>
    <w:rsid w:val="00926ED9"/>
    <w:rsid w:val="0093459D"/>
    <w:rsid w:val="00936913"/>
    <w:rsid w:val="009404E9"/>
    <w:rsid w:val="009455CA"/>
    <w:rsid w:val="00950C7A"/>
    <w:rsid w:val="00956D6F"/>
    <w:rsid w:val="009574DF"/>
    <w:rsid w:val="00960227"/>
    <w:rsid w:val="00977B82"/>
    <w:rsid w:val="00977CD6"/>
    <w:rsid w:val="009849BF"/>
    <w:rsid w:val="00985087"/>
    <w:rsid w:val="00995BD5"/>
    <w:rsid w:val="009A0C34"/>
    <w:rsid w:val="009A3F88"/>
    <w:rsid w:val="009B591B"/>
    <w:rsid w:val="009C081E"/>
    <w:rsid w:val="009C263A"/>
    <w:rsid w:val="009C2BEA"/>
    <w:rsid w:val="009C480B"/>
    <w:rsid w:val="009C60CB"/>
    <w:rsid w:val="009C68E8"/>
    <w:rsid w:val="009C72B9"/>
    <w:rsid w:val="009D0B8E"/>
    <w:rsid w:val="009D3E55"/>
    <w:rsid w:val="009D4437"/>
    <w:rsid w:val="009D5777"/>
    <w:rsid w:val="009D6EEA"/>
    <w:rsid w:val="009F57AF"/>
    <w:rsid w:val="009F59E6"/>
    <w:rsid w:val="009F5A95"/>
    <w:rsid w:val="00A02F6F"/>
    <w:rsid w:val="00A02FD4"/>
    <w:rsid w:val="00A04009"/>
    <w:rsid w:val="00A14B9D"/>
    <w:rsid w:val="00A23093"/>
    <w:rsid w:val="00A326EB"/>
    <w:rsid w:val="00A33E7E"/>
    <w:rsid w:val="00A4388E"/>
    <w:rsid w:val="00A50DB0"/>
    <w:rsid w:val="00A64803"/>
    <w:rsid w:val="00A65A95"/>
    <w:rsid w:val="00A65F41"/>
    <w:rsid w:val="00A706F7"/>
    <w:rsid w:val="00A904B6"/>
    <w:rsid w:val="00A93DDE"/>
    <w:rsid w:val="00AA0811"/>
    <w:rsid w:val="00AA22B8"/>
    <w:rsid w:val="00AA351E"/>
    <w:rsid w:val="00AA4EE5"/>
    <w:rsid w:val="00AB5279"/>
    <w:rsid w:val="00AD1462"/>
    <w:rsid w:val="00AD2EEF"/>
    <w:rsid w:val="00AD380A"/>
    <w:rsid w:val="00AD4B93"/>
    <w:rsid w:val="00AF47B7"/>
    <w:rsid w:val="00AF6D6E"/>
    <w:rsid w:val="00B00A49"/>
    <w:rsid w:val="00B02486"/>
    <w:rsid w:val="00B10608"/>
    <w:rsid w:val="00B22F1E"/>
    <w:rsid w:val="00B23D67"/>
    <w:rsid w:val="00B3039B"/>
    <w:rsid w:val="00B337B4"/>
    <w:rsid w:val="00B434D0"/>
    <w:rsid w:val="00B47435"/>
    <w:rsid w:val="00B47F7D"/>
    <w:rsid w:val="00B52589"/>
    <w:rsid w:val="00B56ED2"/>
    <w:rsid w:val="00B61B2C"/>
    <w:rsid w:val="00B62315"/>
    <w:rsid w:val="00B6266F"/>
    <w:rsid w:val="00B662A7"/>
    <w:rsid w:val="00B7737B"/>
    <w:rsid w:val="00B830B2"/>
    <w:rsid w:val="00B85017"/>
    <w:rsid w:val="00B901AD"/>
    <w:rsid w:val="00B957A1"/>
    <w:rsid w:val="00BA027F"/>
    <w:rsid w:val="00BA359D"/>
    <w:rsid w:val="00BB7602"/>
    <w:rsid w:val="00BC1CA0"/>
    <w:rsid w:val="00BC36AD"/>
    <w:rsid w:val="00BD0A22"/>
    <w:rsid w:val="00BD299B"/>
    <w:rsid w:val="00BD7C69"/>
    <w:rsid w:val="00BE265D"/>
    <w:rsid w:val="00BE55C9"/>
    <w:rsid w:val="00BF0867"/>
    <w:rsid w:val="00C14AE5"/>
    <w:rsid w:val="00C15AA2"/>
    <w:rsid w:val="00C2296E"/>
    <w:rsid w:val="00C22BFC"/>
    <w:rsid w:val="00C22F88"/>
    <w:rsid w:val="00C25ABB"/>
    <w:rsid w:val="00C36EEF"/>
    <w:rsid w:val="00C412C9"/>
    <w:rsid w:val="00C43F44"/>
    <w:rsid w:val="00C479B2"/>
    <w:rsid w:val="00C47F6D"/>
    <w:rsid w:val="00C5073A"/>
    <w:rsid w:val="00C60DC3"/>
    <w:rsid w:val="00C6658F"/>
    <w:rsid w:val="00C83B6B"/>
    <w:rsid w:val="00C86B91"/>
    <w:rsid w:val="00C929C0"/>
    <w:rsid w:val="00CA7E26"/>
    <w:rsid w:val="00CB0EF1"/>
    <w:rsid w:val="00CC14F2"/>
    <w:rsid w:val="00CC555D"/>
    <w:rsid w:val="00CD1C94"/>
    <w:rsid w:val="00CE4A97"/>
    <w:rsid w:val="00CF21E7"/>
    <w:rsid w:val="00CF46F4"/>
    <w:rsid w:val="00D00C8A"/>
    <w:rsid w:val="00D0596C"/>
    <w:rsid w:val="00D14726"/>
    <w:rsid w:val="00D150B3"/>
    <w:rsid w:val="00D15613"/>
    <w:rsid w:val="00D168C0"/>
    <w:rsid w:val="00D21128"/>
    <w:rsid w:val="00D44FEF"/>
    <w:rsid w:val="00D451ED"/>
    <w:rsid w:val="00D5194C"/>
    <w:rsid w:val="00D60EB3"/>
    <w:rsid w:val="00D64C5F"/>
    <w:rsid w:val="00D72D31"/>
    <w:rsid w:val="00D7327D"/>
    <w:rsid w:val="00D74E50"/>
    <w:rsid w:val="00D77848"/>
    <w:rsid w:val="00D8415B"/>
    <w:rsid w:val="00D929C3"/>
    <w:rsid w:val="00DA5D94"/>
    <w:rsid w:val="00DC110F"/>
    <w:rsid w:val="00DC1265"/>
    <w:rsid w:val="00DC1966"/>
    <w:rsid w:val="00DC7648"/>
    <w:rsid w:val="00DD0E7E"/>
    <w:rsid w:val="00DD53FA"/>
    <w:rsid w:val="00DD5FAB"/>
    <w:rsid w:val="00DE5FFA"/>
    <w:rsid w:val="00DF46EA"/>
    <w:rsid w:val="00DF53A4"/>
    <w:rsid w:val="00E022A7"/>
    <w:rsid w:val="00E20D3E"/>
    <w:rsid w:val="00E21950"/>
    <w:rsid w:val="00E26175"/>
    <w:rsid w:val="00E3749C"/>
    <w:rsid w:val="00E509D0"/>
    <w:rsid w:val="00E54C3A"/>
    <w:rsid w:val="00E5751F"/>
    <w:rsid w:val="00E704D4"/>
    <w:rsid w:val="00E70D4C"/>
    <w:rsid w:val="00E739F2"/>
    <w:rsid w:val="00E80A40"/>
    <w:rsid w:val="00E80BA7"/>
    <w:rsid w:val="00E8412C"/>
    <w:rsid w:val="00E97D8A"/>
    <w:rsid w:val="00E97E22"/>
    <w:rsid w:val="00EA5FC1"/>
    <w:rsid w:val="00EC0559"/>
    <w:rsid w:val="00ED03FF"/>
    <w:rsid w:val="00ED1AFD"/>
    <w:rsid w:val="00EE2662"/>
    <w:rsid w:val="00EE588F"/>
    <w:rsid w:val="00EE5BA4"/>
    <w:rsid w:val="00EF0605"/>
    <w:rsid w:val="00EF0A08"/>
    <w:rsid w:val="00EF3BAA"/>
    <w:rsid w:val="00EF7277"/>
    <w:rsid w:val="00F027A7"/>
    <w:rsid w:val="00F06692"/>
    <w:rsid w:val="00F1731E"/>
    <w:rsid w:val="00F210DB"/>
    <w:rsid w:val="00F371C4"/>
    <w:rsid w:val="00F42655"/>
    <w:rsid w:val="00F43877"/>
    <w:rsid w:val="00F5574E"/>
    <w:rsid w:val="00F6157A"/>
    <w:rsid w:val="00F65B51"/>
    <w:rsid w:val="00F71610"/>
    <w:rsid w:val="00F73EC8"/>
    <w:rsid w:val="00F908D5"/>
    <w:rsid w:val="00F9510E"/>
    <w:rsid w:val="00FA2516"/>
    <w:rsid w:val="00FB6E59"/>
    <w:rsid w:val="00FC254C"/>
    <w:rsid w:val="00FC36D6"/>
    <w:rsid w:val="00FC75F1"/>
    <w:rsid w:val="00FD4698"/>
    <w:rsid w:val="00FE72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D0"/>
  </w:style>
  <w:style w:type="paragraph" w:styleId="Heading1">
    <w:name w:val="heading 1"/>
    <w:basedOn w:val="Normal"/>
    <w:link w:val="Heading1Char"/>
    <w:uiPriority w:val="9"/>
    <w:qFormat/>
    <w:rsid w:val="002C6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D4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4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B55"/>
    <w:rPr>
      <w:rFonts w:ascii="Times New Roman" w:eastAsia="Times New Roman" w:hAnsi="Times New Roman" w:cs="Times New Roman"/>
      <w:b/>
      <w:bCs/>
      <w:kern w:val="36"/>
      <w:sz w:val="48"/>
      <w:szCs w:val="48"/>
      <w:lang w:eastAsia="en-GB"/>
    </w:rPr>
  </w:style>
  <w:style w:type="paragraph" w:customStyle="1" w:styleId="leglongtitle">
    <w:name w:val="leglongtitle"/>
    <w:basedOn w:val="Normal"/>
    <w:rsid w:val="002C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A0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3FC2"/>
    <w:rPr>
      <w:color w:val="0000FF"/>
      <w:u w:val="single"/>
    </w:rPr>
  </w:style>
  <w:style w:type="character" w:customStyle="1" w:styleId="a-size-extra-large">
    <w:name w:val="a-size-extra-large"/>
    <w:basedOn w:val="DefaultParagraphFont"/>
    <w:rsid w:val="00C22F88"/>
  </w:style>
  <w:style w:type="character" w:customStyle="1" w:styleId="a-size-large">
    <w:name w:val="a-size-large"/>
    <w:basedOn w:val="DefaultParagraphFont"/>
    <w:rsid w:val="00C22F88"/>
  </w:style>
  <w:style w:type="paragraph" w:customStyle="1" w:styleId="yiv0950277982msonormal">
    <w:name w:val="yiv0950277982msonormal"/>
    <w:basedOn w:val="Normal"/>
    <w:rsid w:val="002023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2A7"/>
    <w:rPr>
      <w:b/>
      <w:bCs/>
    </w:rPr>
  </w:style>
  <w:style w:type="character" w:customStyle="1" w:styleId="hlfld-contribauthor">
    <w:name w:val="hlfld-contribauthor"/>
    <w:basedOn w:val="DefaultParagraphFont"/>
    <w:rsid w:val="000D523D"/>
  </w:style>
  <w:style w:type="character" w:customStyle="1" w:styleId="nlmgiven-names">
    <w:name w:val="nlm_given-names"/>
    <w:basedOn w:val="DefaultParagraphFont"/>
    <w:rsid w:val="000D523D"/>
  </w:style>
  <w:style w:type="character" w:customStyle="1" w:styleId="nlmyear">
    <w:name w:val="nlm_year"/>
    <w:basedOn w:val="DefaultParagraphFont"/>
    <w:rsid w:val="000D523D"/>
  </w:style>
  <w:style w:type="character" w:customStyle="1" w:styleId="nlmarticle-title">
    <w:name w:val="nlm_article-title"/>
    <w:basedOn w:val="DefaultParagraphFont"/>
    <w:rsid w:val="000D523D"/>
  </w:style>
  <w:style w:type="character" w:customStyle="1" w:styleId="ref-links">
    <w:name w:val="ref-links"/>
    <w:basedOn w:val="DefaultParagraphFont"/>
    <w:rsid w:val="000D523D"/>
  </w:style>
  <w:style w:type="character" w:customStyle="1" w:styleId="a-size-large1">
    <w:name w:val="a-size-large1"/>
    <w:basedOn w:val="DefaultParagraphFont"/>
    <w:rsid w:val="000D523D"/>
    <w:rPr>
      <w:rFonts w:ascii="Arial" w:hAnsi="Arial" w:cs="Arial" w:hint="default"/>
    </w:rPr>
  </w:style>
  <w:style w:type="character" w:styleId="Emphasis">
    <w:name w:val="Emphasis"/>
    <w:basedOn w:val="DefaultParagraphFont"/>
    <w:uiPriority w:val="20"/>
    <w:qFormat/>
    <w:rsid w:val="000D523D"/>
    <w:rPr>
      <w:i/>
      <w:iCs/>
    </w:rPr>
  </w:style>
  <w:style w:type="paragraph" w:customStyle="1" w:styleId="Default">
    <w:name w:val="Default"/>
    <w:rsid w:val="00B00A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D44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4437"/>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9D443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D443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D443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D443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D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37"/>
    <w:rPr>
      <w:rFonts w:ascii="Tahoma" w:hAnsi="Tahoma" w:cs="Tahoma"/>
      <w:sz w:val="16"/>
      <w:szCs w:val="16"/>
    </w:rPr>
  </w:style>
  <w:style w:type="paragraph" w:styleId="ListParagraph">
    <w:name w:val="List Paragraph"/>
    <w:basedOn w:val="Normal"/>
    <w:uiPriority w:val="34"/>
    <w:qFormat/>
    <w:rsid w:val="00B52589"/>
    <w:pPr>
      <w:ind w:left="720"/>
      <w:contextualSpacing/>
    </w:pPr>
  </w:style>
  <w:style w:type="paragraph" w:customStyle="1" w:styleId="Pa0">
    <w:name w:val="Pa0"/>
    <w:basedOn w:val="Default"/>
    <w:next w:val="Default"/>
    <w:uiPriority w:val="99"/>
    <w:rsid w:val="004710C9"/>
    <w:pPr>
      <w:spacing w:line="241" w:lineRule="atLeast"/>
    </w:pPr>
    <w:rPr>
      <w:rFonts w:ascii="Montserrat" w:hAnsi="Montserrat" w:cstheme="minorBidi"/>
      <w:color w:val="auto"/>
    </w:rPr>
  </w:style>
  <w:style w:type="character" w:customStyle="1" w:styleId="A0">
    <w:name w:val="A0"/>
    <w:uiPriority w:val="99"/>
    <w:rsid w:val="004710C9"/>
    <w:rPr>
      <w:rFonts w:cs="Montserrat"/>
      <w:color w:val="000000"/>
      <w:sz w:val="68"/>
      <w:szCs w:val="68"/>
    </w:rPr>
  </w:style>
  <w:style w:type="character" w:customStyle="1" w:styleId="A15">
    <w:name w:val="A15"/>
    <w:uiPriority w:val="99"/>
    <w:rsid w:val="004710C9"/>
    <w:rPr>
      <w:rFonts w:cs="Montserrat"/>
      <w:color w:val="000000"/>
      <w:sz w:val="11"/>
      <w:szCs w:val="11"/>
    </w:rPr>
  </w:style>
  <w:style w:type="paragraph" w:customStyle="1" w:styleId="CM6">
    <w:name w:val="CM6"/>
    <w:basedOn w:val="Default"/>
    <w:next w:val="Default"/>
    <w:uiPriority w:val="99"/>
    <w:rsid w:val="00171E2E"/>
    <w:pPr>
      <w:spacing w:line="280" w:lineRule="atLeast"/>
    </w:pPr>
    <w:rPr>
      <w:color w:val="auto"/>
    </w:rPr>
  </w:style>
  <w:style w:type="paragraph" w:customStyle="1" w:styleId="CM7">
    <w:name w:val="CM7"/>
    <w:basedOn w:val="Default"/>
    <w:next w:val="Default"/>
    <w:uiPriority w:val="99"/>
    <w:rsid w:val="00171E2E"/>
    <w:pPr>
      <w:spacing w:line="278" w:lineRule="atLeast"/>
    </w:pPr>
    <w:rPr>
      <w:color w:val="auto"/>
    </w:rPr>
  </w:style>
  <w:style w:type="character" w:styleId="FollowedHyperlink">
    <w:name w:val="FollowedHyperlink"/>
    <w:basedOn w:val="DefaultParagraphFont"/>
    <w:uiPriority w:val="99"/>
    <w:semiHidden/>
    <w:unhideWhenUsed/>
    <w:rsid w:val="0054086E"/>
    <w:rPr>
      <w:color w:val="800080" w:themeColor="followedHyperlink"/>
      <w:u w:val="single"/>
    </w:rPr>
  </w:style>
  <w:style w:type="character" w:customStyle="1" w:styleId="A11">
    <w:name w:val="A11"/>
    <w:uiPriority w:val="99"/>
    <w:rsid w:val="004E3DD8"/>
    <w:rPr>
      <w:rFonts w:cs="Montserrat"/>
      <w:color w:val="000000"/>
      <w:sz w:val="11"/>
      <w:szCs w:val="11"/>
    </w:rPr>
  </w:style>
</w:styles>
</file>

<file path=word/webSettings.xml><?xml version="1.0" encoding="utf-8"?>
<w:webSettings xmlns:r="http://schemas.openxmlformats.org/officeDocument/2006/relationships" xmlns:w="http://schemas.openxmlformats.org/wordprocessingml/2006/main">
  <w:divs>
    <w:div w:id="5375808">
      <w:bodyDiv w:val="1"/>
      <w:marLeft w:val="0"/>
      <w:marRight w:val="0"/>
      <w:marTop w:val="0"/>
      <w:marBottom w:val="0"/>
      <w:divBdr>
        <w:top w:val="none" w:sz="0" w:space="0" w:color="auto"/>
        <w:left w:val="none" w:sz="0" w:space="0" w:color="auto"/>
        <w:bottom w:val="none" w:sz="0" w:space="0" w:color="auto"/>
        <w:right w:val="none" w:sz="0" w:space="0" w:color="auto"/>
      </w:divBdr>
    </w:div>
    <w:div w:id="25179277">
      <w:bodyDiv w:val="1"/>
      <w:marLeft w:val="0"/>
      <w:marRight w:val="0"/>
      <w:marTop w:val="0"/>
      <w:marBottom w:val="0"/>
      <w:divBdr>
        <w:top w:val="none" w:sz="0" w:space="0" w:color="auto"/>
        <w:left w:val="none" w:sz="0" w:space="0" w:color="auto"/>
        <w:bottom w:val="none" w:sz="0" w:space="0" w:color="auto"/>
        <w:right w:val="none" w:sz="0" w:space="0" w:color="auto"/>
      </w:divBdr>
    </w:div>
    <w:div w:id="52237217">
      <w:bodyDiv w:val="1"/>
      <w:marLeft w:val="0"/>
      <w:marRight w:val="0"/>
      <w:marTop w:val="0"/>
      <w:marBottom w:val="0"/>
      <w:divBdr>
        <w:top w:val="none" w:sz="0" w:space="0" w:color="auto"/>
        <w:left w:val="none" w:sz="0" w:space="0" w:color="auto"/>
        <w:bottom w:val="none" w:sz="0" w:space="0" w:color="auto"/>
        <w:right w:val="none" w:sz="0" w:space="0" w:color="auto"/>
      </w:divBdr>
    </w:div>
    <w:div w:id="58790084">
      <w:bodyDiv w:val="1"/>
      <w:marLeft w:val="0"/>
      <w:marRight w:val="0"/>
      <w:marTop w:val="0"/>
      <w:marBottom w:val="0"/>
      <w:divBdr>
        <w:top w:val="none" w:sz="0" w:space="0" w:color="auto"/>
        <w:left w:val="none" w:sz="0" w:space="0" w:color="auto"/>
        <w:bottom w:val="none" w:sz="0" w:space="0" w:color="auto"/>
        <w:right w:val="none" w:sz="0" w:space="0" w:color="auto"/>
      </w:divBdr>
    </w:div>
    <w:div w:id="117452404">
      <w:bodyDiv w:val="1"/>
      <w:marLeft w:val="0"/>
      <w:marRight w:val="0"/>
      <w:marTop w:val="0"/>
      <w:marBottom w:val="0"/>
      <w:divBdr>
        <w:top w:val="none" w:sz="0" w:space="0" w:color="auto"/>
        <w:left w:val="none" w:sz="0" w:space="0" w:color="auto"/>
        <w:bottom w:val="none" w:sz="0" w:space="0" w:color="auto"/>
        <w:right w:val="none" w:sz="0" w:space="0" w:color="auto"/>
      </w:divBdr>
    </w:div>
    <w:div w:id="136382810">
      <w:bodyDiv w:val="1"/>
      <w:marLeft w:val="0"/>
      <w:marRight w:val="0"/>
      <w:marTop w:val="0"/>
      <w:marBottom w:val="0"/>
      <w:divBdr>
        <w:top w:val="none" w:sz="0" w:space="0" w:color="auto"/>
        <w:left w:val="none" w:sz="0" w:space="0" w:color="auto"/>
        <w:bottom w:val="none" w:sz="0" w:space="0" w:color="auto"/>
        <w:right w:val="none" w:sz="0" w:space="0" w:color="auto"/>
      </w:divBdr>
    </w:div>
    <w:div w:id="136773663">
      <w:bodyDiv w:val="1"/>
      <w:marLeft w:val="0"/>
      <w:marRight w:val="0"/>
      <w:marTop w:val="0"/>
      <w:marBottom w:val="0"/>
      <w:divBdr>
        <w:top w:val="none" w:sz="0" w:space="0" w:color="auto"/>
        <w:left w:val="none" w:sz="0" w:space="0" w:color="auto"/>
        <w:bottom w:val="none" w:sz="0" w:space="0" w:color="auto"/>
        <w:right w:val="none" w:sz="0" w:space="0" w:color="auto"/>
      </w:divBdr>
    </w:div>
    <w:div w:id="275646067">
      <w:bodyDiv w:val="1"/>
      <w:marLeft w:val="0"/>
      <w:marRight w:val="0"/>
      <w:marTop w:val="0"/>
      <w:marBottom w:val="0"/>
      <w:divBdr>
        <w:top w:val="none" w:sz="0" w:space="0" w:color="auto"/>
        <w:left w:val="none" w:sz="0" w:space="0" w:color="auto"/>
        <w:bottom w:val="none" w:sz="0" w:space="0" w:color="auto"/>
        <w:right w:val="none" w:sz="0" w:space="0" w:color="auto"/>
      </w:divBdr>
    </w:div>
    <w:div w:id="352538724">
      <w:bodyDiv w:val="1"/>
      <w:marLeft w:val="0"/>
      <w:marRight w:val="0"/>
      <w:marTop w:val="0"/>
      <w:marBottom w:val="0"/>
      <w:divBdr>
        <w:top w:val="none" w:sz="0" w:space="0" w:color="auto"/>
        <w:left w:val="none" w:sz="0" w:space="0" w:color="auto"/>
        <w:bottom w:val="none" w:sz="0" w:space="0" w:color="auto"/>
        <w:right w:val="none" w:sz="0" w:space="0" w:color="auto"/>
      </w:divBdr>
    </w:div>
    <w:div w:id="377049853">
      <w:bodyDiv w:val="1"/>
      <w:marLeft w:val="0"/>
      <w:marRight w:val="0"/>
      <w:marTop w:val="0"/>
      <w:marBottom w:val="0"/>
      <w:divBdr>
        <w:top w:val="none" w:sz="0" w:space="0" w:color="auto"/>
        <w:left w:val="none" w:sz="0" w:space="0" w:color="auto"/>
        <w:bottom w:val="none" w:sz="0" w:space="0" w:color="auto"/>
        <w:right w:val="none" w:sz="0" w:space="0" w:color="auto"/>
      </w:divBdr>
    </w:div>
    <w:div w:id="397290489">
      <w:bodyDiv w:val="1"/>
      <w:marLeft w:val="0"/>
      <w:marRight w:val="0"/>
      <w:marTop w:val="0"/>
      <w:marBottom w:val="0"/>
      <w:divBdr>
        <w:top w:val="none" w:sz="0" w:space="0" w:color="auto"/>
        <w:left w:val="none" w:sz="0" w:space="0" w:color="auto"/>
        <w:bottom w:val="none" w:sz="0" w:space="0" w:color="auto"/>
        <w:right w:val="none" w:sz="0" w:space="0" w:color="auto"/>
      </w:divBdr>
    </w:div>
    <w:div w:id="427123996">
      <w:bodyDiv w:val="1"/>
      <w:marLeft w:val="0"/>
      <w:marRight w:val="0"/>
      <w:marTop w:val="0"/>
      <w:marBottom w:val="0"/>
      <w:divBdr>
        <w:top w:val="none" w:sz="0" w:space="0" w:color="auto"/>
        <w:left w:val="none" w:sz="0" w:space="0" w:color="auto"/>
        <w:bottom w:val="none" w:sz="0" w:space="0" w:color="auto"/>
        <w:right w:val="none" w:sz="0" w:space="0" w:color="auto"/>
      </w:divBdr>
    </w:div>
    <w:div w:id="435711445">
      <w:bodyDiv w:val="1"/>
      <w:marLeft w:val="0"/>
      <w:marRight w:val="0"/>
      <w:marTop w:val="0"/>
      <w:marBottom w:val="0"/>
      <w:divBdr>
        <w:top w:val="none" w:sz="0" w:space="0" w:color="auto"/>
        <w:left w:val="none" w:sz="0" w:space="0" w:color="auto"/>
        <w:bottom w:val="none" w:sz="0" w:space="0" w:color="auto"/>
        <w:right w:val="none" w:sz="0" w:space="0" w:color="auto"/>
      </w:divBdr>
    </w:div>
    <w:div w:id="459765419">
      <w:bodyDiv w:val="1"/>
      <w:marLeft w:val="0"/>
      <w:marRight w:val="0"/>
      <w:marTop w:val="0"/>
      <w:marBottom w:val="0"/>
      <w:divBdr>
        <w:top w:val="none" w:sz="0" w:space="0" w:color="auto"/>
        <w:left w:val="none" w:sz="0" w:space="0" w:color="auto"/>
        <w:bottom w:val="none" w:sz="0" w:space="0" w:color="auto"/>
        <w:right w:val="none" w:sz="0" w:space="0" w:color="auto"/>
      </w:divBdr>
    </w:div>
    <w:div w:id="480537036">
      <w:bodyDiv w:val="1"/>
      <w:marLeft w:val="0"/>
      <w:marRight w:val="0"/>
      <w:marTop w:val="0"/>
      <w:marBottom w:val="0"/>
      <w:divBdr>
        <w:top w:val="none" w:sz="0" w:space="0" w:color="auto"/>
        <w:left w:val="none" w:sz="0" w:space="0" w:color="auto"/>
        <w:bottom w:val="none" w:sz="0" w:space="0" w:color="auto"/>
        <w:right w:val="none" w:sz="0" w:space="0" w:color="auto"/>
      </w:divBdr>
    </w:div>
    <w:div w:id="520896775">
      <w:bodyDiv w:val="1"/>
      <w:marLeft w:val="0"/>
      <w:marRight w:val="0"/>
      <w:marTop w:val="0"/>
      <w:marBottom w:val="0"/>
      <w:divBdr>
        <w:top w:val="none" w:sz="0" w:space="0" w:color="auto"/>
        <w:left w:val="none" w:sz="0" w:space="0" w:color="auto"/>
        <w:bottom w:val="none" w:sz="0" w:space="0" w:color="auto"/>
        <w:right w:val="none" w:sz="0" w:space="0" w:color="auto"/>
      </w:divBdr>
    </w:div>
    <w:div w:id="555045688">
      <w:bodyDiv w:val="1"/>
      <w:marLeft w:val="0"/>
      <w:marRight w:val="0"/>
      <w:marTop w:val="0"/>
      <w:marBottom w:val="0"/>
      <w:divBdr>
        <w:top w:val="none" w:sz="0" w:space="0" w:color="auto"/>
        <w:left w:val="none" w:sz="0" w:space="0" w:color="auto"/>
        <w:bottom w:val="none" w:sz="0" w:space="0" w:color="auto"/>
        <w:right w:val="none" w:sz="0" w:space="0" w:color="auto"/>
      </w:divBdr>
    </w:div>
    <w:div w:id="555895306">
      <w:bodyDiv w:val="1"/>
      <w:marLeft w:val="0"/>
      <w:marRight w:val="0"/>
      <w:marTop w:val="0"/>
      <w:marBottom w:val="0"/>
      <w:divBdr>
        <w:top w:val="none" w:sz="0" w:space="0" w:color="auto"/>
        <w:left w:val="none" w:sz="0" w:space="0" w:color="auto"/>
        <w:bottom w:val="none" w:sz="0" w:space="0" w:color="auto"/>
        <w:right w:val="none" w:sz="0" w:space="0" w:color="auto"/>
      </w:divBdr>
    </w:div>
    <w:div w:id="565072872">
      <w:bodyDiv w:val="1"/>
      <w:marLeft w:val="0"/>
      <w:marRight w:val="0"/>
      <w:marTop w:val="0"/>
      <w:marBottom w:val="0"/>
      <w:divBdr>
        <w:top w:val="none" w:sz="0" w:space="0" w:color="auto"/>
        <w:left w:val="none" w:sz="0" w:space="0" w:color="auto"/>
        <w:bottom w:val="none" w:sz="0" w:space="0" w:color="auto"/>
        <w:right w:val="none" w:sz="0" w:space="0" w:color="auto"/>
      </w:divBdr>
    </w:div>
    <w:div w:id="577136902">
      <w:bodyDiv w:val="1"/>
      <w:marLeft w:val="0"/>
      <w:marRight w:val="0"/>
      <w:marTop w:val="0"/>
      <w:marBottom w:val="0"/>
      <w:divBdr>
        <w:top w:val="none" w:sz="0" w:space="0" w:color="auto"/>
        <w:left w:val="none" w:sz="0" w:space="0" w:color="auto"/>
        <w:bottom w:val="none" w:sz="0" w:space="0" w:color="auto"/>
        <w:right w:val="none" w:sz="0" w:space="0" w:color="auto"/>
      </w:divBdr>
    </w:div>
    <w:div w:id="593317623">
      <w:bodyDiv w:val="1"/>
      <w:marLeft w:val="0"/>
      <w:marRight w:val="0"/>
      <w:marTop w:val="0"/>
      <w:marBottom w:val="0"/>
      <w:divBdr>
        <w:top w:val="none" w:sz="0" w:space="0" w:color="auto"/>
        <w:left w:val="none" w:sz="0" w:space="0" w:color="auto"/>
        <w:bottom w:val="none" w:sz="0" w:space="0" w:color="auto"/>
        <w:right w:val="none" w:sz="0" w:space="0" w:color="auto"/>
      </w:divBdr>
    </w:div>
    <w:div w:id="593560895">
      <w:bodyDiv w:val="1"/>
      <w:marLeft w:val="0"/>
      <w:marRight w:val="0"/>
      <w:marTop w:val="0"/>
      <w:marBottom w:val="0"/>
      <w:divBdr>
        <w:top w:val="none" w:sz="0" w:space="0" w:color="auto"/>
        <w:left w:val="none" w:sz="0" w:space="0" w:color="auto"/>
        <w:bottom w:val="none" w:sz="0" w:space="0" w:color="auto"/>
        <w:right w:val="none" w:sz="0" w:space="0" w:color="auto"/>
      </w:divBdr>
    </w:div>
    <w:div w:id="652293065">
      <w:bodyDiv w:val="1"/>
      <w:marLeft w:val="0"/>
      <w:marRight w:val="0"/>
      <w:marTop w:val="0"/>
      <w:marBottom w:val="0"/>
      <w:divBdr>
        <w:top w:val="none" w:sz="0" w:space="0" w:color="auto"/>
        <w:left w:val="none" w:sz="0" w:space="0" w:color="auto"/>
        <w:bottom w:val="none" w:sz="0" w:space="0" w:color="auto"/>
        <w:right w:val="none" w:sz="0" w:space="0" w:color="auto"/>
      </w:divBdr>
    </w:div>
    <w:div w:id="656500138">
      <w:bodyDiv w:val="1"/>
      <w:marLeft w:val="0"/>
      <w:marRight w:val="0"/>
      <w:marTop w:val="0"/>
      <w:marBottom w:val="0"/>
      <w:divBdr>
        <w:top w:val="none" w:sz="0" w:space="0" w:color="auto"/>
        <w:left w:val="none" w:sz="0" w:space="0" w:color="auto"/>
        <w:bottom w:val="none" w:sz="0" w:space="0" w:color="auto"/>
        <w:right w:val="none" w:sz="0" w:space="0" w:color="auto"/>
      </w:divBdr>
    </w:div>
    <w:div w:id="663630466">
      <w:bodyDiv w:val="1"/>
      <w:marLeft w:val="0"/>
      <w:marRight w:val="0"/>
      <w:marTop w:val="0"/>
      <w:marBottom w:val="0"/>
      <w:divBdr>
        <w:top w:val="none" w:sz="0" w:space="0" w:color="auto"/>
        <w:left w:val="none" w:sz="0" w:space="0" w:color="auto"/>
        <w:bottom w:val="none" w:sz="0" w:space="0" w:color="auto"/>
        <w:right w:val="none" w:sz="0" w:space="0" w:color="auto"/>
      </w:divBdr>
    </w:div>
    <w:div w:id="686909297">
      <w:bodyDiv w:val="1"/>
      <w:marLeft w:val="0"/>
      <w:marRight w:val="0"/>
      <w:marTop w:val="0"/>
      <w:marBottom w:val="0"/>
      <w:divBdr>
        <w:top w:val="none" w:sz="0" w:space="0" w:color="auto"/>
        <w:left w:val="none" w:sz="0" w:space="0" w:color="auto"/>
        <w:bottom w:val="none" w:sz="0" w:space="0" w:color="auto"/>
        <w:right w:val="none" w:sz="0" w:space="0" w:color="auto"/>
      </w:divBdr>
    </w:div>
    <w:div w:id="689189003">
      <w:bodyDiv w:val="1"/>
      <w:marLeft w:val="0"/>
      <w:marRight w:val="0"/>
      <w:marTop w:val="0"/>
      <w:marBottom w:val="0"/>
      <w:divBdr>
        <w:top w:val="none" w:sz="0" w:space="0" w:color="auto"/>
        <w:left w:val="none" w:sz="0" w:space="0" w:color="auto"/>
        <w:bottom w:val="none" w:sz="0" w:space="0" w:color="auto"/>
        <w:right w:val="none" w:sz="0" w:space="0" w:color="auto"/>
      </w:divBdr>
    </w:div>
    <w:div w:id="854224112">
      <w:bodyDiv w:val="1"/>
      <w:marLeft w:val="0"/>
      <w:marRight w:val="0"/>
      <w:marTop w:val="0"/>
      <w:marBottom w:val="0"/>
      <w:divBdr>
        <w:top w:val="none" w:sz="0" w:space="0" w:color="auto"/>
        <w:left w:val="none" w:sz="0" w:space="0" w:color="auto"/>
        <w:bottom w:val="none" w:sz="0" w:space="0" w:color="auto"/>
        <w:right w:val="none" w:sz="0" w:space="0" w:color="auto"/>
      </w:divBdr>
    </w:div>
    <w:div w:id="915700431">
      <w:bodyDiv w:val="1"/>
      <w:marLeft w:val="0"/>
      <w:marRight w:val="0"/>
      <w:marTop w:val="0"/>
      <w:marBottom w:val="0"/>
      <w:divBdr>
        <w:top w:val="none" w:sz="0" w:space="0" w:color="auto"/>
        <w:left w:val="none" w:sz="0" w:space="0" w:color="auto"/>
        <w:bottom w:val="none" w:sz="0" w:space="0" w:color="auto"/>
        <w:right w:val="none" w:sz="0" w:space="0" w:color="auto"/>
      </w:divBdr>
    </w:div>
    <w:div w:id="917251735">
      <w:bodyDiv w:val="1"/>
      <w:marLeft w:val="0"/>
      <w:marRight w:val="0"/>
      <w:marTop w:val="0"/>
      <w:marBottom w:val="0"/>
      <w:divBdr>
        <w:top w:val="none" w:sz="0" w:space="0" w:color="auto"/>
        <w:left w:val="none" w:sz="0" w:space="0" w:color="auto"/>
        <w:bottom w:val="none" w:sz="0" w:space="0" w:color="auto"/>
        <w:right w:val="none" w:sz="0" w:space="0" w:color="auto"/>
      </w:divBdr>
    </w:div>
    <w:div w:id="943269468">
      <w:bodyDiv w:val="1"/>
      <w:marLeft w:val="0"/>
      <w:marRight w:val="0"/>
      <w:marTop w:val="0"/>
      <w:marBottom w:val="0"/>
      <w:divBdr>
        <w:top w:val="none" w:sz="0" w:space="0" w:color="auto"/>
        <w:left w:val="none" w:sz="0" w:space="0" w:color="auto"/>
        <w:bottom w:val="none" w:sz="0" w:space="0" w:color="auto"/>
        <w:right w:val="none" w:sz="0" w:space="0" w:color="auto"/>
      </w:divBdr>
    </w:div>
    <w:div w:id="964382999">
      <w:bodyDiv w:val="1"/>
      <w:marLeft w:val="0"/>
      <w:marRight w:val="0"/>
      <w:marTop w:val="0"/>
      <w:marBottom w:val="0"/>
      <w:divBdr>
        <w:top w:val="none" w:sz="0" w:space="0" w:color="auto"/>
        <w:left w:val="none" w:sz="0" w:space="0" w:color="auto"/>
        <w:bottom w:val="none" w:sz="0" w:space="0" w:color="auto"/>
        <w:right w:val="none" w:sz="0" w:space="0" w:color="auto"/>
      </w:divBdr>
    </w:div>
    <w:div w:id="1032653833">
      <w:bodyDiv w:val="1"/>
      <w:marLeft w:val="0"/>
      <w:marRight w:val="0"/>
      <w:marTop w:val="0"/>
      <w:marBottom w:val="0"/>
      <w:divBdr>
        <w:top w:val="none" w:sz="0" w:space="0" w:color="auto"/>
        <w:left w:val="none" w:sz="0" w:space="0" w:color="auto"/>
        <w:bottom w:val="none" w:sz="0" w:space="0" w:color="auto"/>
        <w:right w:val="none" w:sz="0" w:space="0" w:color="auto"/>
      </w:divBdr>
    </w:div>
    <w:div w:id="1127239496">
      <w:bodyDiv w:val="1"/>
      <w:marLeft w:val="0"/>
      <w:marRight w:val="0"/>
      <w:marTop w:val="0"/>
      <w:marBottom w:val="0"/>
      <w:divBdr>
        <w:top w:val="none" w:sz="0" w:space="0" w:color="auto"/>
        <w:left w:val="none" w:sz="0" w:space="0" w:color="auto"/>
        <w:bottom w:val="none" w:sz="0" w:space="0" w:color="auto"/>
        <w:right w:val="none" w:sz="0" w:space="0" w:color="auto"/>
      </w:divBdr>
      <w:divsChild>
        <w:div w:id="964166257">
          <w:marLeft w:val="0"/>
          <w:marRight w:val="0"/>
          <w:marTop w:val="0"/>
          <w:marBottom w:val="0"/>
          <w:divBdr>
            <w:top w:val="single" w:sz="6" w:space="0" w:color="F5F4F4"/>
            <w:left w:val="none" w:sz="0" w:space="0" w:color="auto"/>
            <w:bottom w:val="none" w:sz="0" w:space="0" w:color="auto"/>
            <w:right w:val="none" w:sz="0" w:space="0" w:color="auto"/>
          </w:divBdr>
        </w:div>
      </w:divsChild>
    </w:div>
    <w:div w:id="1229266481">
      <w:bodyDiv w:val="1"/>
      <w:marLeft w:val="0"/>
      <w:marRight w:val="0"/>
      <w:marTop w:val="0"/>
      <w:marBottom w:val="0"/>
      <w:divBdr>
        <w:top w:val="none" w:sz="0" w:space="0" w:color="auto"/>
        <w:left w:val="none" w:sz="0" w:space="0" w:color="auto"/>
        <w:bottom w:val="none" w:sz="0" w:space="0" w:color="auto"/>
        <w:right w:val="none" w:sz="0" w:space="0" w:color="auto"/>
      </w:divBdr>
    </w:div>
    <w:div w:id="1261403326">
      <w:bodyDiv w:val="1"/>
      <w:marLeft w:val="0"/>
      <w:marRight w:val="0"/>
      <w:marTop w:val="0"/>
      <w:marBottom w:val="0"/>
      <w:divBdr>
        <w:top w:val="none" w:sz="0" w:space="0" w:color="auto"/>
        <w:left w:val="none" w:sz="0" w:space="0" w:color="auto"/>
        <w:bottom w:val="none" w:sz="0" w:space="0" w:color="auto"/>
        <w:right w:val="none" w:sz="0" w:space="0" w:color="auto"/>
      </w:divBdr>
    </w:div>
    <w:div w:id="1276256868">
      <w:bodyDiv w:val="1"/>
      <w:marLeft w:val="0"/>
      <w:marRight w:val="0"/>
      <w:marTop w:val="0"/>
      <w:marBottom w:val="0"/>
      <w:divBdr>
        <w:top w:val="none" w:sz="0" w:space="0" w:color="auto"/>
        <w:left w:val="none" w:sz="0" w:space="0" w:color="auto"/>
        <w:bottom w:val="none" w:sz="0" w:space="0" w:color="auto"/>
        <w:right w:val="none" w:sz="0" w:space="0" w:color="auto"/>
      </w:divBdr>
    </w:div>
    <w:div w:id="1293026252">
      <w:bodyDiv w:val="1"/>
      <w:marLeft w:val="0"/>
      <w:marRight w:val="0"/>
      <w:marTop w:val="0"/>
      <w:marBottom w:val="0"/>
      <w:divBdr>
        <w:top w:val="none" w:sz="0" w:space="0" w:color="auto"/>
        <w:left w:val="none" w:sz="0" w:space="0" w:color="auto"/>
        <w:bottom w:val="none" w:sz="0" w:space="0" w:color="auto"/>
        <w:right w:val="none" w:sz="0" w:space="0" w:color="auto"/>
      </w:divBdr>
    </w:div>
    <w:div w:id="1360083752">
      <w:bodyDiv w:val="1"/>
      <w:marLeft w:val="0"/>
      <w:marRight w:val="0"/>
      <w:marTop w:val="0"/>
      <w:marBottom w:val="0"/>
      <w:divBdr>
        <w:top w:val="none" w:sz="0" w:space="0" w:color="auto"/>
        <w:left w:val="none" w:sz="0" w:space="0" w:color="auto"/>
        <w:bottom w:val="none" w:sz="0" w:space="0" w:color="auto"/>
        <w:right w:val="none" w:sz="0" w:space="0" w:color="auto"/>
      </w:divBdr>
    </w:div>
    <w:div w:id="1405687581">
      <w:bodyDiv w:val="1"/>
      <w:marLeft w:val="0"/>
      <w:marRight w:val="0"/>
      <w:marTop w:val="0"/>
      <w:marBottom w:val="0"/>
      <w:divBdr>
        <w:top w:val="none" w:sz="0" w:space="0" w:color="auto"/>
        <w:left w:val="none" w:sz="0" w:space="0" w:color="auto"/>
        <w:bottom w:val="none" w:sz="0" w:space="0" w:color="auto"/>
        <w:right w:val="none" w:sz="0" w:space="0" w:color="auto"/>
      </w:divBdr>
    </w:div>
    <w:div w:id="1450856232">
      <w:bodyDiv w:val="1"/>
      <w:marLeft w:val="0"/>
      <w:marRight w:val="0"/>
      <w:marTop w:val="0"/>
      <w:marBottom w:val="0"/>
      <w:divBdr>
        <w:top w:val="none" w:sz="0" w:space="0" w:color="auto"/>
        <w:left w:val="none" w:sz="0" w:space="0" w:color="auto"/>
        <w:bottom w:val="none" w:sz="0" w:space="0" w:color="auto"/>
        <w:right w:val="none" w:sz="0" w:space="0" w:color="auto"/>
      </w:divBdr>
    </w:div>
    <w:div w:id="1466004243">
      <w:bodyDiv w:val="1"/>
      <w:marLeft w:val="0"/>
      <w:marRight w:val="0"/>
      <w:marTop w:val="0"/>
      <w:marBottom w:val="0"/>
      <w:divBdr>
        <w:top w:val="none" w:sz="0" w:space="0" w:color="auto"/>
        <w:left w:val="none" w:sz="0" w:space="0" w:color="auto"/>
        <w:bottom w:val="none" w:sz="0" w:space="0" w:color="auto"/>
        <w:right w:val="none" w:sz="0" w:space="0" w:color="auto"/>
      </w:divBdr>
    </w:div>
    <w:div w:id="1476220316">
      <w:bodyDiv w:val="1"/>
      <w:marLeft w:val="0"/>
      <w:marRight w:val="0"/>
      <w:marTop w:val="0"/>
      <w:marBottom w:val="0"/>
      <w:divBdr>
        <w:top w:val="none" w:sz="0" w:space="0" w:color="auto"/>
        <w:left w:val="none" w:sz="0" w:space="0" w:color="auto"/>
        <w:bottom w:val="none" w:sz="0" w:space="0" w:color="auto"/>
        <w:right w:val="none" w:sz="0" w:space="0" w:color="auto"/>
      </w:divBdr>
    </w:div>
    <w:div w:id="1524899430">
      <w:bodyDiv w:val="1"/>
      <w:marLeft w:val="0"/>
      <w:marRight w:val="0"/>
      <w:marTop w:val="0"/>
      <w:marBottom w:val="0"/>
      <w:divBdr>
        <w:top w:val="none" w:sz="0" w:space="0" w:color="auto"/>
        <w:left w:val="none" w:sz="0" w:space="0" w:color="auto"/>
        <w:bottom w:val="none" w:sz="0" w:space="0" w:color="auto"/>
        <w:right w:val="none" w:sz="0" w:space="0" w:color="auto"/>
      </w:divBdr>
    </w:div>
    <w:div w:id="1543398879">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622300678">
      <w:bodyDiv w:val="1"/>
      <w:marLeft w:val="0"/>
      <w:marRight w:val="0"/>
      <w:marTop w:val="0"/>
      <w:marBottom w:val="0"/>
      <w:divBdr>
        <w:top w:val="none" w:sz="0" w:space="0" w:color="auto"/>
        <w:left w:val="none" w:sz="0" w:space="0" w:color="auto"/>
        <w:bottom w:val="none" w:sz="0" w:space="0" w:color="auto"/>
        <w:right w:val="none" w:sz="0" w:space="0" w:color="auto"/>
      </w:divBdr>
      <w:divsChild>
        <w:div w:id="41640516">
          <w:marLeft w:val="0"/>
          <w:marRight w:val="0"/>
          <w:marTop w:val="0"/>
          <w:marBottom w:val="0"/>
          <w:divBdr>
            <w:top w:val="none" w:sz="0" w:space="0" w:color="auto"/>
            <w:left w:val="none" w:sz="0" w:space="0" w:color="auto"/>
            <w:bottom w:val="none" w:sz="0" w:space="0" w:color="auto"/>
            <w:right w:val="none" w:sz="0" w:space="0" w:color="auto"/>
          </w:divBdr>
          <w:divsChild>
            <w:div w:id="395783118">
              <w:marLeft w:val="0"/>
              <w:marRight w:val="0"/>
              <w:marTop w:val="0"/>
              <w:marBottom w:val="0"/>
              <w:divBdr>
                <w:top w:val="none" w:sz="0" w:space="0" w:color="auto"/>
                <w:left w:val="none" w:sz="0" w:space="0" w:color="auto"/>
                <w:bottom w:val="none" w:sz="0" w:space="0" w:color="auto"/>
                <w:right w:val="none" w:sz="0" w:space="0" w:color="auto"/>
              </w:divBdr>
              <w:divsChild>
                <w:div w:id="830562548">
                  <w:marLeft w:val="0"/>
                  <w:marRight w:val="0"/>
                  <w:marTop w:val="0"/>
                  <w:marBottom w:val="0"/>
                  <w:divBdr>
                    <w:top w:val="none" w:sz="0" w:space="0" w:color="auto"/>
                    <w:left w:val="none" w:sz="0" w:space="0" w:color="auto"/>
                    <w:bottom w:val="none" w:sz="0" w:space="0" w:color="auto"/>
                    <w:right w:val="none" w:sz="0" w:space="0" w:color="auto"/>
                  </w:divBdr>
                  <w:divsChild>
                    <w:div w:id="1192693625">
                      <w:marLeft w:val="0"/>
                      <w:marRight w:val="0"/>
                      <w:marTop w:val="0"/>
                      <w:marBottom w:val="0"/>
                      <w:divBdr>
                        <w:top w:val="none" w:sz="0" w:space="0" w:color="auto"/>
                        <w:left w:val="none" w:sz="0" w:space="0" w:color="auto"/>
                        <w:bottom w:val="none" w:sz="0" w:space="0" w:color="auto"/>
                        <w:right w:val="none" w:sz="0" w:space="0" w:color="auto"/>
                      </w:divBdr>
                      <w:divsChild>
                        <w:div w:id="1198157296">
                          <w:marLeft w:val="0"/>
                          <w:marRight w:val="0"/>
                          <w:marTop w:val="0"/>
                          <w:marBottom w:val="0"/>
                          <w:divBdr>
                            <w:top w:val="none" w:sz="0" w:space="0" w:color="auto"/>
                            <w:left w:val="none" w:sz="0" w:space="0" w:color="auto"/>
                            <w:bottom w:val="none" w:sz="0" w:space="0" w:color="auto"/>
                            <w:right w:val="none" w:sz="0" w:space="0" w:color="auto"/>
                          </w:divBdr>
                          <w:divsChild>
                            <w:div w:id="164051126">
                              <w:marLeft w:val="0"/>
                              <w:marRight w:val="-3750"/>
                              <w:marTop w:val="0"/>
                              <w:marBottom w:val="0"/>
                              <w:divBdr>
                                <w:top w:val="none" w:sz="0" w:space="0" w:color="auto"/>
                                <w:left w:val="none" w:sz="0" w:space="0" w:color="auto"/>
                                <w:bottom w:val="none" w:sz="0" w:space="0" w:color="auto"/>
                                <w:right w:val="none" w:sz="0" w:space="0" w:color="auto"/>
                              </w:divBdr>
                              <w:divsChild>
                                <w:div w:id="1094321336">
                                  <w:marLeft w:val="300"/>
                                  <w:marRight w:val="0"/>
                                  <w:marTop w:val="0"/>
                                  <w:marBottom w:val="0"/>
                                  <w:divBdr>
                                    <w:top w:val="none" w:sz="0" w:space="0" w:color="auto"/>
                                    <w:left w:val="none" w:sz="0" w:space="0" w:color="auto"/>
                                    <w:bottom w:val="none" w:sz="0" w:space="0" w:color="auto"/>
                                    <w:right w:val="none" w:sz="0" w:space="0" w:color="auto"/>
                                  </w:divBdr>
                                  <w:divsChild>
                                    <w:div w:id="1887714076">
                                      <w:marLeft w:val="225"/>
                                      <w:marRight w:val="225"/>
                                      <w:marTop w:val="0"/>
                                      <w:marBottom w:val="0"/>
                                      <w:divBdr>
                                        <w:top w:val="none" w:sz="0" w:space="0" w:color="auto"/>
                                        <w:left w:val="none" w:sz="0" w:space="0" w:color="auto"/>
                                        <w:bottom w:val="none" w:sz="0" w:space="0" w:color="auto"/>
                                        <w:right w:val="none" w:sz="0" w:space="0" w:color="auto"/>
                                      </w:divBdr>
                                      <w:divsChild>
                                        <w:div w:id="111638105">
                                          <w:marLeft w:val="0"/>
                                          <w:marRight w:val="0"/>
                                          <w:marTop w:val="150"/>
                                          <w:marBottom w:val="150"/>
                                          <w:divBdr>
                                            <w:top w:val="none" w:sz="0" w:space="0" w:color="auto"/>
                                            <w:left w:val="none" w:sz="0" w:space="0" w:color="auto"/>
                                            <w:bottom w:val="single" w:sz="12" w:space="8" w:color="FFF1E0"/>
                                            <w:right w:val="none" w:sz="0" w:space="0" w:color="auto"/>
                                          </w:divBdr>
                                          <w:divsChild>
                                            <w:div w:id="807665921">
                                              <w:marLeft w:val="0"/>
                                              <w:marRight w:val="0"/>
                                              <w:marTop w:val="0"/>
                                              <w:marBottom w:val="0"/>
                                              <w:divBdr>
                                                <w:top w:val="none" w:sz="0" w:space="0" w:color="auto"/>
                                                <w:left w:val="none" w:sz="0" w:space="0" w:color="auto"/>
                                                <w:bottom w:val="none" w:sz="0" w:space="0" w:color="auto"/>
                                                <w:right w:val="none" w:sz="0" w:space="0" w:color="auto"/>
                                              </w:divBdr>
                                              <w:divsChild>
                                                <w:div w:id="1954819350">
                                                  <w:marLeft w:val="0"/>
                                                  <w:marRight w:val="0"/>
                                                  <w:marTop w:val="0"/>
                                                  <w:marBottom w:val="0"/>
                                                  <w:divBdr>
                                                    <w:top w:val="none" w:sz="0" w:space="0" w:color="auto"/>
                                                    <w:left w:val="none" w:sz="0" w:space="0" w:color="auto"/>
                                                    <w:bottom w:val="none" w:sz="0" w:space="0" w:color="auto"/>
                                                    <w:right w:val="none" w:sz="0" w:space="0" w:color="auto"/>
                                                  </w:divBdr>
                                                  <w:divsChild>
                                                    <w:div w:id="1652097594">
                                                      <w:marLeft w:val="0"/>
                                                      <w:marRight w:val="0"/>
                                                      <w:marTop w:val="0"/>
                                                      <w:marBottom w:val="0"/>
                                                      <w:divBdr>
                                                        <w:top w:val="none" w:sz="0" w:space="0" w:color="auto"/>
                                                        <w:left w:val="none" w:sz="0" w:space="0" w:color="auto"/>
                                                        <w:bottom w:val="none" w:sz="0" w:space="0" w:color="auto"/>
                                                        <w:right w:val="none" w:sz="0" w:space="0" w:color="auto"/>
                                                      </w:divBdr>
                                                      <w:divsChild>
                                                        <w:div w:id="521090063">
                                                          <w:marLeft w:val="0"/>
                                                          <w:marRight w:val="0"/>
                                                          <w:marTop w:val="0"/>
                                                          <w:marBottom w:val="0"/>
                                                          <w:divBdr>
                                                            <w:top w:val="none" w:sz="0" w:space="0" w:color="auto"/>
                                                            <w:left w:val="none" w:sz="0" w:space="0" w:color="auto"/>
                                                            <w:bottom w:val="none" w:sz="0" w:space="0" w:color="auto"/>
                                                            <w:right w:val="none" w:sz="0" w:space="0" w:color="auto"/>
                                                          </w:divBdr>
                                                        </w:div>
                                                        <w:div w:id="854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11503">
                                          <w:marLeft w:val="0"/>
                                          <w:marRight w:val="0"/>
                                          <w:marTop w:val="0"/>
                                          <w:marBottom w:val="150"/>
                                          <w:divBdr>
                                            <w:top w:val="none" w:sz="0" w:space="0" w:color="auto"/>
                                            <w:left w:val="none" w:sz="0" w:space="0" w:color="auto"/>
                                            <w:bottom w:val="single" w:sz="12" w:space="8" w:color="FFF1E0"/>
                                            <w:right w:val="none" w:sz="0" w:space="0" w:color="auto"/>
                                          </w:divBdr>
                                          <w:divsChild>
                                            <w:div w:id="995450846">
                                              <w:marLeft w:val="0"/>
                                              <w:marRight w:val="0"/>
                                              <w:marTop w:val="0"/>
                                              <w:marBottom w:val="0"/>
                                              <w:divBdr>
                                                <w:top w:val="none" w:sz="0" w:space="0" w:color="auto"/>
                                                <w:left w:val="none" w:sz="0" w:space="0" w:color="auto"/>
                                                <w:bottom w:val="none" w:sz="0" w:space="0" w:color="auto"/>
                                                <w:right w:val="none" w:sz="0" w:space="0" w:color="auto"/>
                                              </w:divBdr>
                                              <w:divsChild>
                                                <w:div w:id="109129042">
                                                  <w:marLeft w:val="0"/>
                                                  <w:marRight w:val="0"/>
                                                  <w:marTop w:val="0"/>
                                                  <w:marBottom w:val="0"/>
                                                  <w:divBdr>
                                                    <w:top w:val="none" w:sz="0" w:space="0" w:color="auto"/>
                                                    <w:left w:val="none" w:sz="0" w:space="0" w:color="auto"/>
                                                    <w:bottom w:val="none" w:sz="0" w:space="0" w:color="auto"/>
                                                    <w:right w:val="none" w:sz="0" w:space="0" w:color="auto"/>
                                                  </w:divBdr>
                                                  <w:divsChild>
                                                    <w:div w:id="1708218875">
                                                      <w:marLeft w:val="0"/>
                                                      <w:marRight w:val="0"/>
                                                      <w:marTop w:val="0"/>
                                                      <w:marBottom w:val="0"/>
                                                      <w:divBdr>
                                                        <w:top w:val="single" w:sz="6" w:space="12" w:color="FAEFE1"/>
                                                        <w:left w:val="single" w:sz="6" w:space="12" w:color="FAEFE1"/>
                                                        <w:bottom w:val="single" w:sz="6" w:space="12" w:color="FAEFE1"/>
                                                        <w:right w:val="single" w:sz="6" w:space="12" w:color="FAEFE1"/>
                                                      </w:divBdr>
                                                      <w:divsChild>
                                                        <w:div w:id="1468163512">
                                                          <w:marLeft w:val="0"/>
                                                          <w:marRight w:val="0"/>
                                                          <w:marTop w:val="0"/>
                                                          <w:marBottom w:val="0"/>
                                                          <w:divBdr>
                                                            <w:top w:val="none" w:sz="0" w:space="0" w:color="auto"/>
                                                            <w:left w:val="none" w:sz="0" w:space="0" w:color="auto"/>
                                                            <w:bottom w:val="none" w:sz="0" w:space="0" w:color="auto"/>
                                                            <w:right w:val="none" w:sz="0" w:space="0" w:color="auto"/>
                                                          </w:divBdr>
                                                          <w:divsChild>
                                                            <w:div w:id="1433668955">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1966228751">
                                          <w:marLeft w:val="0"/>
                                          <w:marRight w:val="0"/>
                                          <w:marTop w:val="150"/>
                                          <w:marBottom w:val="0"/>
                                          <w:divBdr>
                                            <w:top w:val="none" w:sz="0" w:space="0" w:color="auto"/>
                                            <w:left w:val="none" w:sz="0" w:space="0" w:color="auto"/>
                                            <w:bottom w:val="none" w:sz="0" w:space="0" w:color="auto"/>
                                            <w:right w:val="none" w:sz="0" w:space="0" w:color="auto"/>
                                          </w:divBdr>
                                          <w:divsChild>
                                            <w:div w:id="18816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3284">
                              <w:marLeft w:val="0"/>
                              <w:marRight w:val="0"/>
                              <w:marTop w:val="0"/>
                              <w:marBottom w:val="0"/>
                              <w:divBdr>
                                <w:top w:val="none" w:sz="0" w:space="0" w:color="auto"/>
                                <w:left w:val="none" w:sz="0" w:space="0" w:color="auto"/>
                                <w:bottom w:val="none" w:sz="0" w:space="0" w:color="auto"/>
                                <w:right w:val="none" w:sz="0" w:space="0" w:color="auto"/>
                              </w:divBdr>
                              <w:divsChild>
                                <w:div w:id="633364844">
                                  <w:marLeft w:val="0"/>
                                  <w:marRight w:val="0"/>
                                  <w:marTop w:val="0"/>
                                  <w:marBottom w:val="0"/>
                                  <w:divBdr>
                                    <w:top w:val="none" w:sz="0" w:space="0" w:color="auto"/>
                                    <w:left w:val="none" w:sz="0" w:space="0" w:color="auto"/>
                                    <w:bottom w:val="none" w:sz="0" w:space="0" w:color="auto"/>
                                    <w:right w:val="none" w:sz="0" w:space="0" w:color="auto"/>
                                  </w:divBdr>
                                  <w:divsChild>
                                    <w:div w:id="590966596">
                                      <w:marLeft w:val="150"/>
                                      <w:marRight w:val="150"/>
                                      <w:marTop w:val="0"/>
                                      <w:marBottom w:val="0"/>
                                      <w:divBdr>
                                        <w:top w:val="none" w:sz="0" w:space="0" w:color="auto"/>
                                        <w:left w:val="none" w:sz="0" w:space="0" w:color="auto"/>
                                        <w:bottom w:val="none" w:sz="0" w:space="0" w:color="auto"/>
                                        <w:right w:val="none" w:sz="0" w:space="0" w:color="auto"/>
                                      </w:divBdr>
                                      <w:divsChild>
                                        <w:div w:id="1152451495">
                                          <w:marLeft w:val="0"/>
                                          <w:marRight w:val="0"/>
                                          <w:marTop w:val="0"/>
                                          <w:marBottom w:val="0"/>
                                          <w:divBdr>
                                            <w:top w:val="none" w:sz="0" w:space="0" w:color="auto"/>
                                            <w:left w:val="none" w:sz="0" w:space="0" w:color="auto"/>
                                            <w:bottom w:val="none" w:sz="0" w:space="0" w:color="auto"/>
                                            <w:right w:val="none" w:sz="0" w:space="0" w:color="auto"/>
                                          </w:divBdr>
                                          <w:divsChild>
                                            <w:div w:id="2029326028">
                                              <w:marLeft w:val="0"/>
                                              <w:marRight w:val="0"/>
                                              <w:marTop w:val="0"/>
                                              <w:marBottom w:val="0"/>
                                              <w:divBdr>
                                                <w:top w:val="none" w:sz="0" w:space="0" w:color="auto"/>
                                                <w:left w:val="none" w:sz="0" w:space="0" w:color="auto"/>
                                                <w:bottom w:val="none" w:sz="0" w:space="0" w:color="auto"/>
                                                <w:right w:val="none" w:sz="0" w:space="0" w:color="auto"/>
                                              </w:divBdr>
                                              <w:divsChild>
                                                <w:div w:id="1624917083">
                                                  <w:marLeft w:val="0"/>
                                                  <w:marRight w:val="0"/>
                                                  <w:marTop w:val="0"/>
                                                  <w:marBottom w:val="480"/>
                                                  <w:divBdr>
                                                    <w:top w:val="none" w:sz="0" w:space="0" w:color="auto"/>
                                                    <w:left w:val="none" w:sz="0" w:space="0" w:color="auto"/>
                                                    <w:bottom w:val="none" w:sz="0" w:space="0" w:color="auto"/>
                                                    <w:right w:val="none" w:sz="0" w:space="0" w:color="auto"/>
                                                  </w:divBdr>
                                                  <w:divsChild>
                                                    <w:div w:id="73745068">
                                                      <w:marLeft w:val="0"/>
                                                      <w:marRight w:val="0"/>
                                                      <w:marTop w:val="0"/>
                                                      <w:marBottom w:val="0"/>
                                                      <w:divBdr>
                                                        <w:top w:val="none" w:sz="0" w:space="0" w:color="auto"/>
                                                        <w:left w:val="none" w:sz="0" w:space="0" w:color="auto"/>
                                                        <w:bottom w:val="none" w:sz="0" w:space="0" w:color="auto"/>
                                                        <w:right w:val="none" w:sz="0" w:space="0" w:color="auto"/>
                                                      </w:divBdr>
                                                      <w:divsChild>
                                                        <w:div w:id="109204239">
                                                          <w:marLeft w:val="0"/>
                                                          <w:marRight w:val="0"/>
                                                          <w:marTop w:val="0"/>
                                                          <w:marBottom w:val="0"/>
                                                          <w:divBdr>
                                                            <w:top w:val="none" w:sz="0" w:space="0" w:color="auto"/>
                                                            <w:left w:val="none" w:sz="0" w:space="0" w:color="auto"/>
                                                            <w:bottom w:val="none" w:sz="0" w:space="0" w:color="auto"/>
                                                            <w:right w:val="none" w:sz="0" w:space="0" w:color="auto"/>
                                                          </w:divBdr>
                                                          <w:divsChild>
                                                            <w:div w:id="1060983210">
                                                              <w:marLeft w:val="0"/>
                                                              <w:marRight w:val="0"/>
                                                              <w:marTop w:val="0"/>
                                                              <w:marBottom w:val="0"/>
                                                              <w:divBdr>
                                                                <w:top w:val="none" w:sz="0" w:space="0" w:color="auto"/>
                                                                <w:left w:val="none" w:sz="0" w:space="0" w:color="auto"/>
                                                                <w:bottom w:val="none" w:sz="0" w:space="0" w:color="auto"/>
                                                                <w:right w:val="none" w:sz="0" w:space="0" w:color="auto"/>
                                                              </w:divBdr>
                                                              <w:divsChild>
                                                                <w:div w:id="20378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95783">
          <w:marLeft w:val="0"/>
          <w:marRight w:val="0"/>
          <w:marTop w:val="0"/>
          <w:marBottom w:val="0"/>
          <w:divBdr>
            <w:top w:val="none" w:sz="0" w:space="0" w:color="auto"/>
            <w:left w:val="none" w:sz="0" w:space="0" w:color="auto"/>
            <w:bottom w:val="none" w:sz="0" w:space="0" w:color="auto"/>
            <w:right w:val="none" w:sz="0" w:space="0" w:color="auto"/>
          </w:divBdr>
          <w:divsChild>
            <w:div w:id="1029989753">
              <w:marLeft w:val="0"/>
              <w:marRight w:val="0"/>
              <w:marTop w:val="0"/>
              <w:marBottom w:val="0"/>
              <w:divBdr>
                <w:top w:val="none" w:sz="0" w:space="0" w:color="auto"/>
                <w:left w:val="none" w:sz="0" w:space="0" w:color="auto"/>
                <w:bottom w:val="none" w:sz="0" w:space="0" w:color="auto"/>
                <w:right w:val="none" w:sz="0" w:space="0" w:color="auto"/>
              </w:divBdr>
              <w:divsChild>
                <w:div w:id="793523482">
                  <w:marLeft w:val="0"/>
                  <w:marRight w:val="0"/>
                  <w:marTop w:val="0"/>
                  <w:marBottom w:val="0"/>
                  <w:divBdr>
                    <w:top w:val="none" w:sz="0" w:space="0" w:color="auto"/>
                    <w:left w:val="none" w:sz="0" w:space="0" w:color="auto"/>
                    <w:bottom w:val="none" w:sz="0" w:space="0" w:color="auto"/>
                    <w:right w:val="none" w:sz="0" w:space="0" w:color="auto"/>
                  </w:divBdr>
                  <w:divsChild>
                    <w:div w:id="734278554">
                      <w:marLeft w:val="225"/>
                      <w:marRight w:val="225"/>
                      <w:marTop w:val="0"/>
                      <w:marBottom w:val="0"/>
                      <w:divBdr>
                        <w:top w:val="none" w:sz="0" w:space="0" w:color="auto"/>
                        <w:left w:val="none" w:sz="0" w:space="0" w:color="auto"/>
                        <w:bottom w:val="none" w:sz="0" w:space="0" w:color="auto"/>
                        <w:right w:val="none" w:sz="0" w:space="0" w:color="auto"/>
                      </w:divBdr>
                      <w:divsChild>
                        <w:div w:id="405349536">
                          <w:marLeft w:val="0"/>
                          <w:marRight w:val="0"/>
                          <w:marTop w:val="0"/>
                          <w:marBottom w:val="450"/>
                          <w:divBdr>
                            <w:top w:val="none" w:sz="0" w:space="0" w:color="auto"/>
                            <w:left w:val="none" w:sz="0" w:space="0" w:color="auto"/>
                            <w:bottom w:val="none" w:sz="0" w:space="0" w:color="auto"/>
                            <w:right w:val="none" w:sz="0" w:space="0" w:color="auto"/>
                          </w:divBdr>
                          <w:divsChild>
                            <w:div w:id="1979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6111">
                      <w:marLeft w:val="225"/>
                      <w:marRight w:val="225"/>
                      <w:marTop w:val="0"/>
                      <w:marBottom w:val="0"/>
                      <w:divBdr>
                        <w:top w:val="none" w:sz="0" w:space="0" w:color="auto"/>
                        <w:left w:val="none" w:sz="0" w:space="0" w:color="auto"/>
                        <w:bottom w:val="none" w:sz="0" w:space="0" w:color="auto"/>
                        <w:right w:val="none" w:sz="0" w:space="0" w:color="auto"/>
                      </w:divBdr>
                      <w:divsChild>
                        <w:div w:id="1126314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566550">
      <w:bodyDiv w:val="1"/>
      <w:marLeft w:val="0"/>
      <w:marRight w:val="0"/>
      <w:marTop w:val="0"/>
      <w:marBottom w:val="0"/>
      <w:divBdr>
        <w:top w:val="none" w:sz="0" w:space="0" w:color="auto"/>
        <w:left w:val="none" w:sz="0" w:space="0" w:color="auto"/>
        <w:bottom w:val="none" w:sz="0" w:space="0" w:color="auto"/>
        <w:right w:val="none" w:sz="0" w:space="0" w:color="auto"/>
      </w:divBdr>
    </w:div>
    <w:div w:id="1638097787">
      <w:bodyDiv w:val="1"/>
      <w:marLeft w:val="0"/>
      <w:marRight w:val="0"/>
      <w:marTop w:val="0"/>
      <w:marBottom w:val="0"/>
      <w:divBdr>
        <w:top w:val="none" w:sz="0" w:space="0" w:color="auto"/>
        <w:left w:val="none" w:sz="0" w:space="0" w:color="auto"/>
        <w:bottom w:val="none" w:sz="0" w:space="0" w:color="auto"/>
        <w:right w:val="none" w:sz="0" w:space="0" w:color="auto"/>
      </w:divBdr>
    </w:div>
    <w:div w:id="1687555651">
      <w:bodyDiv w:val="1"/>
      <w:marLeft w:val="0"/>
      <w:marRight w:val="0"/>
      <w:marTop w:val="0"/>
      <w:marBottom w:val="0"/>
      <w:divBdr>
        <w:top w:val="none" w:sz="0" w:space="0" w:color="auto"/>
        <w:left w:val="none" w:sz="0" w:space="0" w:color="auto"/>
        <w:bottom w:val="none" w:sz="0" w:space="0" w:color="auto"/>
        <w:right w:val="none" w:sz="0" w:space="0" w:color="auto"/>
      </w:divBdr>
    </w:div>
    <w:div w:id="1710766736">
      <w:bodyDiv w:val="1"/>
      <w:marLeft w:val="0"/>
      <w:marRight w:val="0"/>
      <w:marTop w:val="0"/>
      <w:marBottom w:val="0"/>
      <w:divBdr>
        <w:top w:val="none" w:sz="0" w:space="0" w:color="auto"/>
        <w:left w:val="none" w:sz="0" w:space="0" w:color="auto"/>
        <w:bottom w:val="none" w:sz="0" w:space="0" w:color="auto"/>
        <w:right w:val="none" w:sz="0" w:space="0" w:color="auto"/>
      </w:divBdr>
    </w:div>
    <w:div w:id="1755013491">
      <w:bodyDiv w:val="1"/>
      <w:marLeft w:val="0"/>
      <w:marRight w:val="0"/>
      <w:marTop w:val="0"/>
      <w:marBottom w:val="0"/>
      <w:divBdr>
        <w:top w:val="none" w:sz="0" w:space="0" w:color="auto"/>
        <w:left w:val="none" w:sz="0" w:space="0" w:color="auto"/>
        <w:bottom w:val="none" w:sz="0" w:space="0" w:color="auto"/>
        <w:right w:val="none" w:sz="0" w:space="0" w:color="auto"/>
      </w:divBdr>
    </w:div>
    <w:div w:id="1772625582">
      <w:bodyDiv w:val="1"/>
      <w:marLeft w:val="0"/>
      <w:marRight w:val="0"/>
      <w:marTop w:val="0"/>
      <w:marBottom w:val="0"/>
      <w:divBdr>
        <w:top w:val="none" w:sz="0" w:space="0" w:color="auto"/>
        <w:left w:val="none" w:sz="0" w:space="0" w:color="auto"/>
        <w:bottom w:val="none" w:sz="0" w:space="0" w:color="auto"/>
        <w:right w:val="none" w:sz="0" w:space="0" w:color="auto"/>
      </w:divBdr>
    </w:div>
    <w:div w:id="1831482936">
      <w:bodyDiv w:val="1"/>
      <w:marLeft w:val="0"/>
      <w:marRight w:val="0"/>
      <w:marTop w:val="0"/>
      <w:marBottom w:val="0"/>
      <w:divBdr>
        <w:top w:val="none" w:sz="0" w:space="0" w:color="auto"/>
        <w:left w:val="none" w:sz="0" w:space="0" w:color="auto"/>
        <w:bottom w:val="none" w:sz="0" w:space="0" w:color="auto"/>
        <w:right w:val="none" w:sz="0" w:space="0" w:color="auto"/>
      </w:divBdr>
    </w:div>
    <w:div w:id="1992833497">
      <w:bodyDiv w:val="1"/>
      <w:marLeft w:val="0"/>
      <w:marRight w:val="0"/>
      <w:marTop w:val="0"/>
      <w:marBottom w:val="0"/>
      <w:divBdr>
        <w:top w:val="none" w:sz="0" w:space="0" w:color="auto"/>
        <w:left w:val="none" w:sz="0" w:space="0" w:color="auto"/>
        <w:bottom w:val="none" w:sz="0" w:space="0" w:color="auto"/>
        <w:right w:val="none" w:sz="0" w:space="0" w:color="auto"/>
      </w:divBdr>
    </w:div>
    <w:div w:id="2103723791">
      <w:bodyDiv w:val="1"/>
      <w:marLeft w:val="0"/>
      <w:marRight w:val="0"/>
      <w:marTop w:val="0"/>
      <w:marBottom w:val="0"/>
      <w:divBdr>
        <w:top w:val="none" w:sz="0" w:space="0" w:color="auto"/>
        <w:left w:val="none" w:sz="0" w:space="0" w:color="auto"/>
        <w:bottom w:val="none" w:sz="0" w:space="0" w:color="auto"/>
        <w:right w:val="none" w:sz="0" w:space="0" w:color="auto"/>
      </w:divBdr>
    </w:div>
    <w:div w:id="2111197173">
      <w:bodyDiv w:val="1"/>
      <w:marLeft w:val="0"/>
      <w:marRight w:val="0"/>
      <w:marTop w:val="0"/>
      <w:marBottom w:val="0"/>
      <w:divBdr>
        <w:top w:val="none" w:sz="0" w:space="0" w:color="auto"/>
        <w:left w:val="none" w:sz="0" w:space="0" w:color="auto"/>
        <w:bottom w:val="none" w:sz="0" w:space="0" w:color="auto"/>
        <w:right w:val="none" w:sz="0" w:space="0" w:color="auto"/>
      </w:divBdr>
    </w:div>
    <w:div w:id="2126344075">
      <w:bodyDiv w:val="1"/>
      <w:marLeft w:val="0"/>
      <w:marRight w:val="0"/>
      <w:marTop w:val="0"/>
      <w:marBottom w:val="0"/>
      <w:divBdr>
        <w:top w:val="none" w:sz="0" w:space="0" w:color="auto"/>
        <w:left w:val="none" w:sz="0" w:space="0" w:color="auto"/>
        <w:bottom w:val="none" w:sz="0" w:space="0" w:color="auto"/>
        <w:right w:val="none" w:sz="0" w:space="0" w:color="auto"/>
      </w:divBdr>
    </w:div>
    <w:div w:id="2131708291">
      <w:bodyDiv w:val="1"/>
      <w:marLeft w:val="0"/>
      <w:marRight w:val="0"/>
      <w:marTop w:val="0"/>
      <w:marBottom w:val="0"/>
      <w:divBdr>
        <w:top w:val="none" w:sz="0" w:space="0" w:color="auto"/>
        <w:left w:val="none" w:sz="0" w:space="0" w:color="auto"/>
        <w:bottom w:val="none" w:sz="0" w:space="0" w:color="auto"/>
        <w:right w:val="none" w:sz="0" w:space="0" w:color="auto"/>
      </w:divBdr>
    </w:div>
    <w:div w:id="21422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________________________________________AFFFF\ml.org.uk\news\cml-research\home-ownership-or-bust-consumer-research-into\" TargetMode="External"/><Relationship Id="rId13" Type="http://schemas.openxmlformats.org/officeDocument/2006/relationships/hyperlink" Target="https://www.york.ac.uk/media/chp/documents/2015/DRbi3august2015.pdf" TargetMode="External"/><Relationship Id="rId18" Type="http://schemas.openxmlformats.org/officeDocument/2006/relationships/hyperlink" Target="https://www.gov.uk/government/publications/tees-valley-opportunity-unlimited" TargetMode="External"/><Relationship Id="rId3" Type="http://schemas.openxmlformats.org/officeDocument/2006/relationships/settings" Target="settings.xml"/><Relationship Id="rId7" Type="http://schemas.openxmlformats.org/officeDocument/2006/relationships/hyperlink" Target="https://www.affordablehousingcommission.org/news/2020/9/23/report-a-national-housing-conversion-fund-buying-properties-to-boost-affordable-housing-supply" TargetMode="External"/><Relationship Id="rId12" Type="http://schemas.openxmlformats.org/officeDocument/2006/relationships/hyperlink" Target="https://ioelondonblog.wordpress.com/2017/07/04/the-crisis-for-young-people-why-housing-is-the-key-to-social-mobility/" TargetMode="External"/><Relationship Id="rId17" Type="http://schemas.openxmlformats.org/officeDocument/2006/relationships/hyperlink" Target="https://www.gov.uk/government/groups/building-better-building-beautiful-commission" TargetMode="External"/><Relationship Id="rId2" Type="http://schemas.openxmlformats.org/officeDocument/2006/relationships/styles" Target="styles.xml"/><Relationship Id="rId16" Type="http://schemas.openxmlformats.org/officeDocument/2006/relationships/hyperlink" Target="file:///C:\Users\User\Downloads\CBP-874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ffordablehousingcommission.org/news/2020/9/23/report-a-national-housing-conversion-fund-buying-properties-to-boost-affordable-housing-supply" TargetMode="External"/><Relationship Id="rId11" Type="http://schemas.openxmlformats.org/officeDocument/2006/relationships/hyperlink" Target="https://www.ipsos.com/ipsos-mori/en-uk/nhs-replaces-brexit-most-important-issue-facing-britain" TargetMode="External"/><Relationship Id="rId5" Type="http://schemas.openxmlformats.org/officeDocument/2006/relationships/hyperlink" Target="https://www.affordablehousingcommission.org/news/2020/9/23/report-a-national-housing-conversion-fund-buying-properties-to-boost-affordable-housing-supply" TargetMode="External"/><Relationship Id="rId15" Type="http://schemas.openxmlformats.org/officeDocument/2006/relationships/hyperlink" Target="https://www.thisismoney.co.uk/money/buytolet/article-7315099/Buy-let-North-Midlands-delivers-best-returns.html" TargetMode="External"/><Relationship Id="rId10" Type="http://schemas.openxmlformats.org/officeDocument/2006/relationships/hyperlink" Target="https://d25d2506sfb94s.cloudfront.net/cumulus_uploads/document/wl0r2q1sm4/Results_HowBritainVoted_2019_w.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usingevidence.ac.uk/what-housing-ladder-public-attitudes-to-the-affordable-housing-crisis/" TargetMode="External"/><Relationship Id="rId14" Type="http://schemas.openxmlformats.org/officeDocument/2006/relationships/hyperlink" Target="file:///C:\Users\User\Downloads\CBP-770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2020-09-29T10:38:00Z</dcterms:created>
  <dcterms:modified xsi:type="dcterms:W3CDTF">2020-09-29T11:13:00Z</dcterms:modified>
</cp:coreProperties>
</file>